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E76" w:rsidRPr="00AF3E76" w:rsidRDefault="00AF3E76" w:rsidP="00AF3E76">
      <w:pPr>
        <w:shd w:val="clear" w:color="auto" w:fill="FFFFFF"/>
        <w:spacing w:line="288" w:lineRule="atLeast"/>
        <w:outlineLvl w:val="1"/>
        <w:rPr>
          <w:rFonts w:ascii="Times New Roman" w:eastAsia="Times New Roman" w:hAnsi="Times New Roman" w:cs="Times New Roman"/>
          <w:b/>
          <w:color w:val="000000"/>
          <w:sz w:val="24"/>
          <w:szCs w:val="24"/>
          <w:lang w:eastAsia="pl-PL"/>
        </w:rPr>
      </w:pPr>
      <w:r w:rsidRPr="00AF3E76">
        <w:rPr>
          <w:rFonts w:ascii="Times New Roman" w:eastAsia="Times New Roman" w:hAnsi="Times New Roman" w:cs="Times New Roman"/>
          <w:b/>
          <w:color w:val="000000"/>
          <w:sz w:val="24"/>
          <w:szCs w:val="24"/>
          <w:lang w:eastAsia="pl-PL"/>
        </w:rPr>
        <w:t>ZAMELDOWANIE NA POBYT CZASOWY</w:t>
      </w:r>
    </w:p>
    <w:p w:rsidR="00AF3E76" w:rsidRPr="00AF3E76" w:rsidRDefault="00AF3E76" w:rsidP="00AF3E76">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u w:val="single"/>
          <w:lang w:eastAsia="pl-PL"/>
        </w:rPr>
      </w:pPr>
      <w:r w:rsidRPr="00AF3E76">
        <w:rPr>
          <w:rFonts w:ascii="Times New Roman" w:eastAsia="Times New Roman" w:hAnsi="Times New Roman" w:cs="Times New Roman"/>
          <w:color w:val="010101"/>
          <w:sz w:val="24"/>
          <w:szCs w:val="24"/>
          <w:u w:val="single"/>
          <w:lang w:eastAsia="pl-PL"/>
        </w:rPr>
        <w:t>Wymagane dokumenty:</w:t>
      </w:r>
    </w:p>
    <w:p w:rsidR="00AF3E76" w:rsidRPr="00AF3E76" w:rsidRDefault="00AF3E76" w:rsidP="00AF3E76">
      <w:pPr>
        <w:numPr>
          <w:ilvl w:val="0"/>
          <w:numId w:val="4"/>
        </w:numPr>
        <w:shd w:val="clear" w:color="auto" w:fill="FFFFFF"/>
        <w:spacing w:after="0" w:line="240" w:lineRule="auto"/>
        <w:ind w:left="240"/>
        <w:jc w:val="both"/>
        <w:rPr>
          <w:rFonts w:ascii="Times New Roman" w:eastAsia="Times New Roman" w:hAnsi="Times New Roman" w:cs="Times New Roman"/>
          <w:color w:val="010101"/>
          <w:sz w:val="24"/>
          <w:szCs w:val="24"/>
          <w:lang w:eastAsia="pl-PL"/>
        </w:rPr>
      </w:pPr>
      <w:r w:rsidRPr="00AF3E76">
        <w:rPr>
          <w:rFonts w:ascii="Times New Roman" w:eastAsia="Times New Roman" w:hAnsi="Times New Roman" w:cs="Times New Roman"/>
          <w:color w:val="010101"/>
          <w:sz w:val="24"/>
          <w:szCs w:val="24"/>
          <w:lang w:eastAsia="pl-PL"/>
        </w:rPr>
        <w:t>Wypełniony formularz „zgłoszenie pobytu czasowego” – druk dostępny na miejscu,</w:t>
      </w:r>
    </w:p>
    <w:p w:rsidR="00AF3E76" w:rsidRPr="00AF3E76" w:rsidRDefault="00AF3E76" w:rsidP="00AF3E76">
      <w:pPr>
        <w:numPr>
          <w:ilvl w:val="0"/>
          <w:numId w:val="4"/>
        </w:numPr>
        <w:shd w:val="clear" w:color="auto" w:fill="FFFFFF"/>
        <w:spacing w:after="0" w:line="240" w:lineRule="auto"/>
        <w:ind w:left="240"/>
        <w:jc w:val="both"/>
        <w:rPr>
          <w:rFonts w:ascii="Times New Roman" w:eastAsia="Times New Roman" w:hAnsi="Times New Roman" w:cs="Times New Roman"/>
          <w:color w:val="010101"/>
          <w:sz w:val="24"/>
          <w:szCs w:val="24"/>
          <w:lang w:eastAsia="pl-PL"/>
        </w:rPr>
      </w:pPr>
      <w:r w:rsidRPr="00AF3E76">
        <w:rPr>
          <w:rFonts w:ascii="Times New Roman" w:eastAsia="Times New Roman" w:hAnsi="Times New Roman" w:cs="Times New Roman"/>
          <w:color w:val="010101"/>
          <w:sz w:val="24"/>
          <w:szCs w:val="24"/>
          <w:lang w:eastAsia="pl-PL"/>
        </w:rPr>
        <w:t>Do wglądu:</w:t>
      </w:r>
    </w:p>
    <w:p w:rsidR="00AF3E76" w:rsidRPr="00AF3E76" w:rsidRDefault="00AF3E76" w:rsidP="00AF3E76">
      <w:pPr>
        <w:shd w:val="clear" w:color="auto" w:fill="FFFFFF"/>
        <w:spacing w:before="100" w:beforeAutospacing="1" w:after="100" w:afterAutospacing="1" w:line="240" w:lineRule="auto"/>
        <w:ind w:left="540"/>
        <w:jc w:val="both"/>
        <w:rPr>
          <w:rFonts w:ascii="Times New Roman" w:eastAsia="Times New Roman" w:hAnsi="Times New Roman" w:cs="Times New Roman"/>
          <w:color w:val="010101"/>
          <w:sz w:val="24"/>
          <w:szCs w:val="24"/>
          <w:lang w:eastAsia="pl-PL"/>
        </w:rPr>
      </w:pPr>
      <w:r w:rsidRPr="00AF3E76">
        <w:rPr>
          <w:rFonts w:ascii="Times New Roman" w:eastAsia="Times New Roman" w:hAnsi="Times New Roman" w:cs="Times New Roman"/>
          <w:color w:val="010101"/>
          <w:sz w:val="24"/>
          <w:szCs w:val="24"/>
          <w:lang w:eastAsia="pl-PL"/>
        </w:rPr>
        <w:t>-  dowód osobisty osoby meldującej się</w:t>
      </w:r>
    </w:p>
    <w:p w:rsidR="00AF3E76" w:rsidRPr="00AF3E76" w:rsidRDefault="00AF3E76" w:rsidP="00AF3E76">
      <w:pPr>
        <w:shd w:val="clear" w:color="auto" w:fill="FFFFFF"/>
        <w:spacing w:before="100" w:beforeAutospacing="1" w:after="100" w:afterAutospacing="1" w:line="240" w:lineRule="auto"/>
        <w:ind w:left="540"/>
        <w:jc w:val="both"/>
        <w:rPr>
          <w:rFonts w:ascii="Times New Roman" w:eastAsia="Times New Roman" w:hAnsi="Times New Roman" w:cs="Times New Roman"/>
          <w:color w:val="010101"/>
          <w:sz w:val="24"/>
          <w:szCs w:val="24"/>
          <w:lang w:eastAsia="pl-PL"/>
        </w:rPr>
      </w:pPr>
      <w:r w:rsidRPr="00AF3E76">
        <w:rPr>
          <w:rFonts w:ascii="Times New Roman" w:eastAsia="Times New Roman" w:hAnsi="Times New Roman" w:cs="Times New Roman"/>
          <w:color w:val="010101"/>
          <w:sz w:val="24"/>
          <w:szCs w:val="24"/>
          <w:lang w:eastAsia="pl-PL"/>
        </w:rPr>
        <w:t>   (w przypadku cudzoziemców – aktualny paszport, dokument podróży, zezwolenie na zamieszkanie na czas oznaczony lub na osiedlenie się, decyzja o udzieleniu zgody na pobyt tolerowany lub o nadaniu statusu uchodźcy w RP, dla obywatela UE – dowód osobisty lub paszport).</w:t>
      </w:r>
    </w:p>
    <w:p w:rsidR="00AF3E76" w:rsidRPr="00AF3E76" w:rsidRDefault="00AF3E76" w:rsidP="00AF3E76">
      <w:pPr>
        <w:shd w:val="clear" w:color="auto" w:fill="FFFFFF"/>
        <w:spacing w:before="100" w:beforeAutospacing="1" w:after="100" w:afterAutospacing="1" w:line="240" w:lineRule="auto"/>
        <w:ind w:left="540"/>
        <w:jc w:val="both"/>
        <w:rPr>
          <w:rFonts w:ascii="Times New Roman" w:eastAsia="Times New Roman" w:hAnsi="Times New Roman" w:cs="Times New Roman"/>
          <w:color w:val="010101"/>
          <w:sz w:val="24"/>
          <w:szCs w:val="24"/>
          <w:lang w:eastAsia="pl-PL"/>
        </w:rPr>
      </w:pPr>
      <w:r w:rsidRPr="00AF3E76">
        <w:rPr>
          <w:rFonts w:ascii="Times New Roman" w:eastAsia="Times New Roman" w:hAnsi="Times New Roman" w:cs="Times New Roman"/>
          <w:color w:val="010101"/>
          <w:sz w:val="24"/>
          <w:szCs w:val="24"/>
          <w:lang w:eastAsia="pl-PL"/>
        </w:rPr>
        <w:t>-  dokument potwierdzający tytuł prawny do lokalu</w:t>
      </w:r>
    </w:p>
    <w:p w:rsidR="00AF3E76" w:rsidRPr="00AF3E76" w:rsidRDefault="00AF3E76" w:rsidP="00AF3E76">
      <w:pPr>
        <w:shd w:val="clear" w:color="auto" w:fill="FFFFFF"/>
        <w:spacing w:before="100" w:beforeAutospacing="1" w:after="100" w:afterAutospacing="1" w:line="240" w:lineRule="auto"/>
        <w:ind w:left="540"/>
        <w:jc w:val="both"/>
        <w:rPr>
          <w:rFonts w:ascii="Times New Roman" w:eastAsia="Times New Roman" w:hAnsi="Times New Roman" w:cs="Times New Roman"/>
          <w:color w:val="010101"/>
          <w:sz w:val="24"/>
          <w:szCs w:val="24"/>
          <w:lang w:eastAsia="pl-PL"/>
        </w:rPr>
      </w:pPr>
      <w:r w:rsidRPr="00AF3E76">
        <w:rPr>
          <w:rFonts w:ascii="Times New Roman" w:eastAsia="Times New Roman" w:hAnsi="Times New Roman" w:cs="Times New Roman"/>
          <w:color w:val="010101"/>
          <w:sz w:val="24"/>
          <w:szCs w:val="24"/>
          <w:lang w:eastAsia="pl-PL"/>
        </w:rPr>
        <w:t>- pełnomocnictwo (w oryginale) oraz dowód osobisty pełnomocnika jeżeli reprezentuje on osobę, która chce dokonać zameldowania</w:t>
      </w:r>
    </w:p>
    <w:p w:rsidR="00AF3E76" w:rsidRPr="00AF3E76" w:rsidRDefault="00AF3E76" w:rsidP="00AF3E76">
      <w:pPr>
        <w:shd w:val="clear" w:color="auto" w:fill="FFFFFF"/>
        <w:spacing w:before="100" w:beforeAutospacing="1" w:after="100" w:afterAutospacing="1" w:line="240" w:lineRule="auto"/>
        <w:ind w:left="540"/>
        <w:jc w:val="both"/>
        <w:rPr>
          <w:rFonts w:ascii="Times New Roman" w:eastAsia="Times New Roman" w:hAnsi="Times New Roman" w:cs="Times New Roman"/>
          <w:color w:val="010101"/>
          <w:sz w:val="24"/>
          <w:szCs w:val="24"/>
          <w:lang w:eastAsia="pl-PL"/>
        </w:rPr>
      </w:pPr>
      <w:r w:rsidRPr="00AF3E76">
        <w:rPr>
          <w:rFonts w:ascii="Times New Roman" w:eastAsia="Times New Roman" w:hAnsi="Times New Roman" w:cs="Times New Roman"/>
          <w:color w:val="010101"/>
          <w:sz w:val="24"/>
          <w:szCs w:val="24"/>
          <w:lang w:eastAsia="pl-PL"/>
        </w:rPr>
        <w:t xml:space="preserve">- przy zameldowaniu osoba zgłaszająca przedstawia potwierdzenie pobytu w lokalu dokonane przez właściciela lub inny podmiot dysponujący tytułem prawnym do lokalu. Potwierdzenia faktu pobytu osoby w lokalu dokonuje się na formularzu meldunkowym w formie czytelnego podpisu z oznaczeniem daty jego złożenia. Dokumentem potwierdzającym tytuł prawny do lokalu może być umowa cywilnoprawna, odpis z księgi wieczystej albo wyciąg z działów I </w:t>
      </w:r>
      <w:proofErr w:type="spellStart"/>
      <w:r w:rsidRPr="00AF3E76">
        <w:rPr>
          <w:rFonts w:ascii="Times New Roman" w:eastAsia="Times New Roman" w:hAnsi="Times New Roman" w:cs="Times New Roman"/>
          <w:color w:val="010101"/>
          <w:sz w:val="24"/>
          <w:szCs w:val="24"/>
          <w:lang w:eastAsia="pl-PL"/>
        </w:rPr>
        <w:t>i</w:t>
      </w:r>
      <w:proofErr w:type="spellEnd"/>
      <w:r w:rsidRPr="00AF3E76">
        <w:rPr>
          <w:rFonts w:ascii="Times New Roman" w:eastAsia="Times New Roman" w:hAnsi="Times New Roman" w:cs="Times New Roman"/>
          <w:color w:val="010101"/>
          <w:sz w:val="24"/>
          <w:szCs w:val="24"/>
          <w:lang w:eastAsia="pl-PL"/>
        </w:rPr>
        <w:t xml:space="preserve"> II Księgi Wieczystej, decyzja administracyjna, orzeczenie sądu</w:t>
      </w:r>
      <w:r w:rsidR="00E42D44">
        <w:rPr>
          <w:rFonts w:ascii="Times New Roman" w:eastAsia="Times New Roman" w:hAnsi="Times New Roman" w:cs="Times New Roman"/>
          <w:color w:val="010101"/>
          <w:sz w:val="24"/>
          <w:szCs w:val="24"/>
          <w:lang w:eastAsia="pl-PL"/>
        </w:rPr>
        <w:t>)</w:t>
      </w:r>
    </w:p>
    <w:p w:rsidR="00AF3E76" w:rsidRPr="00AF3E76" w:rsidRDefault="00AF3E76" w:rsidP="00AF3E76">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u w:val="single"/>
          <w:lang w:eastAsia="pl-PL"/>
        </w:rPr>
      </w:pPr>
      <w:r w:rsidRPr="00AF3E76">
        <w:rPr>
          <w:rFonts w:ascii="Times New Roman" w:eastAsia="Times New Roman" w:hAnsi="Times New Roman" w:cs="Times New Roman"/>
          <w:color w:val="010101"/>
          <w:sz w:val="24"/>
          <w:szCs w:val="24"/>
          <w:u w:val="single"/>
          <w:lang w:eastAsia="pl-PL"/>
        </w:rPr>
        <w:t>Cudzoziemcy:</w:t>
      </w:r>
    </w:p>
    <w:p w:rsidR="00AF3E76" w:rsidRPr="00AF3E76" w:rsidRDefault="00AF3E76" w:rsidP="00AF3E76">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pl-PL"/>
        </w:rPr>
      </w:pPr>
      <w:r w:rsidRPr="00AF3E76">
        <w:rPr>
          <w:rFonts w:ascii="Times New Roman" w:eastAsia="Times New Roman" w:hAnsi="Times New Roman" w:cs="Times New Roman"/>
          <w:color w:val="010101"/>
          <w:sz w:val="24"/>
          <w:szCs w:val="24"/>
          <w:lang w:eastAsia="pl-PL"/>
        </w:rPr>
        <w:t> 1. Cudzoziemiec będący obywatelem państwa członkowskiego Unii Europejskiej, obywatelem państwa członkowskiego, Europejskiego Porozumienia o Wolnym Handlu ( EFTA ) – strony umowy o Europejskim Obszarze Gospodarczym lub obywatelem Konfederacji Szwajcarskiej, przebywający na terytorium  Rzeczypospolitej Polskiej  jest obowiązany zameldować się w miejscu pobytu stałego lub czasowego trwającego ponad 3 miesiące najpóźniej w 30 dniu licząc od dnia przybycia do tego miejsca.                                                                                                        </w:t>
      </w:r>
    </w:p>
    <w:p w:rsidR="00AF3E76" w:rsidRPr="00AF3E76" w:rsidRDefault="00AF3E76" w:rsidP="00AF3E76">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pl-PL"/>
        </w:rPr>
      </w:pPr>
      <w:r w:rsidRPr="00AF3E76">
        <w:rPr>
          <w:rFonts w:ascii="Times New Roman" w:eastAsia="Times New Roman" w:hAnsi="Times New Roman" w:cs="Times New Roman"/>
          <w:color w:val="010101"/>
          <w:sz w:val="24"/>
          <w:szCs w:val="24"/>
          <w:lang w:eastAsia="pl-PL"/>
        </w:rPr>
        <w:t>2. Członek rodziny cudzoziemca, (o którym mowa w pkt. 1) nie będący obywatelem państwa członkowskiego Unii Europejskiej, obywatelem państwa członkowskiego ( EFTA ) lub obywatelem Konfederacji Szwajcarskiej jest obowiązany zameldować się w miejscu pobytu stałego lub czasowego trwającego ponad 3 miesiące najpóźniej w 30 dniu od dnia przybycia do tego miejsca.  </w:t>
      </w:r>
    </w:p>
    <w:p w:rsidR="00AF3E76" w:rsidRPr="00AF3E76" w:rsidRDefault="00AF3E76" w:rsidP="00AF3E76">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pl-PL"/>
        </w:rPr>
      </w:pPr>
      <w:r w:rsidRPr="00AF3E76">
        <w:rPr>
          <w:rFonts w:ascii="Times New Roman" w:eastAsia="Times New Roman" w:hAnsi="Times New Roman" w:cs="Times New Roman"/>
          <w:color w:val="010101"/>
          <w:sz w:val="24"/>
          <w:szCs w:val="24"/>
          <w:lang w:eastAsia="pl-PL"/>
        </w:rPr>
        <w:t>3. Cudzoziemiec nie wymieniony w pkt. 1 i 2 przebywający na terytorium Rzeczpospolitej Polskiej, ma obowiązek zameldować się w miejscu pobytu stałego lub czasowego najpóźniej czwartego dnia, licząc od dnia przybycia do tego miejsca, chyba że ich pobyt na terytorium Rzeczpospolitej Polskiej nie przekracza 30 dni.  </w:t>
      </w:r>
    </w:p>
    <w:p w:rsidR="00AF3E76" w:rsidRPr="00AF3E76" w:rsidRDefault="00AF3E76" w:rsidP="00AF3E76">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pl-PL"/>
        </w:rPr>
      </w:pPr>
      <w:r w:rsidRPr="00AF3E76">
        <w:rPr>
          <w:rFonts w:ascii="Times New Roman" w:eastAsia="Times New Roman" w:hAnsi="Times New Roman" w:cs="Times New Roman"/>
          <w:color w:val="010101"/>
          <w:sz w:val="24"/>
          <w:szCs w:val="24"/>
          <w:lang w:eastAsia="pl-PL"/>
        </w:rPr>
        <w:t xml:space="preserve">                                                                                                                                                  </w:t>
      </w:r>
      <w:r>
        <w:rPr>
          <w:rFonts w:ascii="Times New Roman" w:eastAsia="Times New Roman" w:hAnsi="Times New Roman" w:cs="Times New Roman"/>
          <w:color w:val="010101"/>
          <w:sz w:val="24"/>
          <w:szCs w:val="24"/>
          <w:lang w:eastAsia="pl-PL"/>
        </w:rPr>
        <w:t>         </w:t>
      </w:r>
      <w:r w:rsidRPr="00AF3E76">
        <w:rPr>
          <w:rFonts w:ascii="Times New Roman" w:eastAsia="Times New Roman" w:hAnsi="Times New Roman" w:cs="Times New Roman"/>
          <w:color w:val="010101"/>
          <w:sz w:val="24"/>
          <w:szCs w:val="24"/>
          <w:lang w:eastAsia="pl-PL"/>
        </w:rPr>
        <w:t>           </w:t>
      </w:r>
    </w:p>
    <w:p w:rsidR="00AF3E76" w:rsidRPr="00AF3E76" w:rsidRDefault="00AF3E76" w:rsidP="00AF3E76">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pl-PL"/>
        </w:rPr>
      </w:pPr>
      <w:r w:rsidRPr="00AF3E76">
        <w:rPr>
          <w:rFonts w:ascii="Times New Roman" w:eastAsia="Times New Roman" w:hAnsi="Times New Roman" w:cs="Times New Roman"/>
          <w:color w:val="010101"/>
          <w:sz w:val="24"/>
          <w:szCs w:val="24"/>
          <w:lang w:eastAsia="pl-PL"/>
        </w:rPr>
        <w:lastRenderedPageBreak/>
        <w:t>4. Cudzoziemiec, o którym mowa w pkt. 1 dokonujący zameldowania na pobyt czasowy przedstawia ważny dokument podróży lub inny ważny dokument potwierdzający jego tożsamość i obywatelstwo, a  cudzoziemiec, o którym  mowa w pkt. 2 dokonujący zameldowania na pobyt czasowy przedstawia ważny dokument podróży oraz ważną kartę stałego pobytu członka rodziny obywatela Unii Europejskiej lub ważną kartę pobytu  członka rodziny  obywatela Unii Europejskiej, gdy brak takiej możliwości - przedstawia inny dokument potwierdzający, że jest on członkiem rodziny obywatela Unii Europejskiej.</w:t>
      </w:r>
    </w:p>
    <w:p w:rsidR="00AF3E76" w:rsidRPr="00AF3E76" w:rsidRDefault="00AF3E76" w:rsidP="00AF3E76">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u w:val="single"/>
          <w:lang w:eastAsia="pl-PL"/>
        </w:rPr>
      </w:pPr>
      <w:r w:rsidRPr="00AF3E76">
        <w:rPr>
          <w:rFonts w:ascii="Times New Roman" w:eastAsia="Times New Roman" w:hAnsi="Times New Roman" w:cs="Times New Roman"/>
          <w:color w:val="010101"/>
          <w:sz w:val="24"/>
          <w:szCs w:val="24"/>
          <w:u w:val="single"/>
          <w:lang w:eastAsia="pl-PL"/>
        </w:rPr>
        <w:t>Uwaga:</w:t>
      </w:r>
    </w:p>
    <w:p w:rsidR="00AF3E76" w:rsidRPr="00AF3E76" w:rsidRDefault="00AF3E76" w:rsidP="00AF3E76">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pl-PL"/>
        </w:rPr>
      </w:pPr>
      <w:r w:rsidRPr="00AF3E76">
        <w:rPr>
          <w:rFonts w:ascii="Times New Roman" w:eastAsia="Times New Roman" w:hAnsi="Times New Roman" w:cs="Times New Roman"/>
          <w:color w:val="010101"/>
          <w:sz w:val="24"/>
          <w:szCs w:val="24"/>
          <w:lang w:eastAsia="pl-PL"/>
        </w:rPr>
        <w:t>Obywatel polski przebywający na terytorium RP jest obowiązany zameldować sie w miejscu pobytu stałego lub czasowego najpóźniej w 30 dniu, licząc od dnia przybycia do tego miejsca. Obywatel polski dokonuje zameldowania na pobyt stały lub czasowy w formie pisemnej na formularzu w organie gminy właściwym ze względu na położenie nieruchomości, w której zamieszkuje przedstawiając do wglądu dowód osobisty lub paszport.</w:t>
      </w:r>
    </w:p>
    <w:p w:rsidR="00AF3E76" w:rsidRPr="00AF3E76" w:rsidRDefault="00AF3E76" w:rsidP="00AF3E76">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pl-PL"/>
        </w:rPr>
      </w:pPr>
      <w:r w:rsidRPr="00AF3E76">
        <w:rPr>
          <w:rFonts w:ascii="Times New Roman" w:eastAsia="Times New Roman" w:hAnsi="Times New Roman" w:cs="Times New Roman"/>
          <w:color w:val="010101"/>
          <w:sz w:val="24"/>
          <w:szCs w:val="24"/>
          <w:lang w:eastAsia="pl-PL"/>
        </w:rPr>
        <w:t xml:space="preserve">Obowiązku meldunkowego można dopełnić w formie dokumentu elektronicznego przy wykorzystaniu środków komunikacji elektronicznej na formularzu umożliwiającym wprowadzenie danych do rejestru PESEL przez organ, pod warunkiem otrzymania urzędowego poświadczenia odbioru. Należy dołączyć do formularza dokument elektroniczny potwierdzający tytuł prawny do lokalu, a w razie niemożności jego uzyskania - odwzorowanie cyfrowe tego dokumentu, obywatel nieposiadający tytułu prawnego do lokalu dołącza do formularza dokument elektroniczny zawierający oświadczenie właściciela lub innego podmiotu dysponującego tytułem prawnym do lokalu tego właściciela lub podmiotu, a </w:t>
      </w:r>
      <w:proofErr w:type="spellStart"/>
      <w:r w:rsidRPr="00AF3E76">
        <w:rPr>
          <w:rFonts w:ascii="Times New Roman" w:eastAsia="Times New Roman" w:hAnsi="Times New Roman" w:cs="Times New Roman"/>
          <w:color w:val="010101"/>
          <w:sz w:val="24"/>
          <w:szCs w:val="24"/>
          <w:lang w:eastAsia="pl-PL"/>
        </w:rPr>
        <w:t>wrazie</w:t>
      </w:r>
      <w:proofErr w:type="spellEnd"/>
      <w:r w:rsidRPr="00AF3E76">
        <w:rPr>
          <w:rFonts w:ascii="Times New Roman" w:eastAsia="Times New Roman" w:hAnsi="Times New Roman" w:cs="Times New Roman"/>
          <w:color w:val="010101"/>
          <w:sz w:val="24"/>
          <w:szCs w:val="24"/>
          <w:lang w:eastAsia="pl-PL"/>
        </w:rPr>
        <w:t xml:space="preserve"> niemożności ich uzyskania odwzorowanie cyfrowe tych dokumentów.</w:t>
      </w:r>
    </w:p>
    <w:p w:rsidR="00AF3E76" w:rsidRPr="00AF3E76" w:rsidRDefault="00AF3E76" w:rsidP="00AF3E76">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pl-PL"/>
        </w:rPr>
      </w:pPr>
      <w:r w:rsidRPr="00AF3E76">
        <w:rPr>
          <w:rFonts w:ascii="Times New Roman" w:eastAsia="Times New Roman" w:hAnsi="Times New Roman" w:cs="Times New Roman"/>
          <w:color w:val="010101"/>
          <w:sz w:val="24"/>
          <w:szCs w:val="24"/>
          <w:lang w:eastAsia="pl-PL"/>
        </w:rPr>
        <w:t>Zameldowania w miejscu pobytu czasowego można dokonać przez pełnomocnika, legitymującego się pełnomocnictwem po okazaniu przez pełnomocnika do wglądu jego dowodu osobistego lub paszportu.</w:t>
      </w:r>
    </w:p>
    <w:p w:rsidR="00AF3E76" w:rsidRPr="00AF3E76" w:rsidRDefault="00AF3E76" w:rsidP="00AF3E76">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u w:val="single"/>
          <w:lang w:eastAsia="pl-PL"/>
        </w:rPr>
      </w:pPr>
      <w:r w:rsidRPr="00AF3E76">
        <w:rPr>
          <w:rFonts w:ascii="Times New Roman" w:eastAsia="Times New Roman" w:hAnsi="Times New Roman" w:cs="Times New Roman"/>
          <w:color w:val="010101"/>
          <w:sz w:val="24"/>
          <w:szCs w:val="24"/>
          <w:u w:val="single"/>
          <w:lang w:eastAsia="pl-PL"/>
        </w:rPr>
        <w:t> Termin załatwienia sprawy:</w:t>
      </w:r>
    </w:p>
    <w:p w:rsidR="00AF3E76" w:rsidRPr="00AF3E76" w:rsidRDefault="00AF3E76" w:rsidP="00AF3E76">
      <w:pPr>
        <w:shd w:val="clear" w:color="auto" w:fill="FFFFFF"/>
        <w:spacing w:after="0" w:line="240" w:lineRule="auto"/>
        <w:ind w:left="240"/>
        <w:jc w:val="both"/>
        <w:rPr>
          <w:rFonts w:ascii="Times New Roman" w:eastAsia="Times New Roman" w:hAnsi="Times New Roman" w:cs="Times New Roman"/>
          <w:color w:val="010101"/>
          <w:sz w:val="24"/>
          <w:szCs w:val="24"/>
          <w:lang w:eastAsia="pl-PL"/>
        </w:rPr>
      </w:pPr>
      <w:r w:rsidRPr="00AF3E76">
        <w:rPr>
          <w:rFonts w:ascii="Times New Roman" w:eastAsia="Times New Roman" w:hAnsi="Times New Roman" w:cs="Times New Roman"/>
          <w:color w:val="010101"/>
          <w:sz w:val="24"/>
          <w:szCs w:val="24"/>
          <w:lang w:eastAsia="pl-PL"/>
        </w:rPr>
        <w:t>Od ręki</w:t>
      </w:r>
      <w:r>
        <w:rPr>
          <w:rFonts w:ascii="Times New Roman" w:eastAsia="Times New Roman" w:hAnsi="Times New Roman" w:cs="Times New Roman"/>
          <w:color w:val="010101"/>
          <w:sz w:val="24"/>
          <w:szCs w:val="24"/>
          <w:lang w:eastAsia="pl-PL"/>
        </w:rPr>
        <w:t xml:space="preserve">.  </w:t>
      </w:r>
      <w:r w:rsidRPr="00AF3E76">
        <w:rPr>
          <w:rFonts w:ascii="Times New Roman" w:eastAsia="Times New Roman" w:hAnsi="Times New Roman" w:cs="Times New Roman"/>
          <w:color w:val="010101"/>
          <w:sz w:val="24"/>
          <w:szCs w:val="24"/>
          <w:lang w:eastAsia="pl-PL"/>
        </w:rPr>
        <w:t>Organ dokonujący zameldowania na pobyt czasowy, wydaje osobie na jej wniosek zaświadczenie na pobyt czasowy - płatne 17 zł poza zwolnieniami ustawowymi na podstawie art. 2 ustawy o opłacie skarbowej.</w:t>
      </w:r>
    </w:p>
    <w:p w:rsidR="00AF3E76" w:rsidRPr="00AF3E76" w:rsidRDefault="00AF3E76" w:rsidP="00AF3E76">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u w:val="single"/>
          <w:lang w:eastAsia="pl-PL"/>
        </w:rPr>
      </w:pPr>
      <w:r w:rsidRPr="00AF3E76">
        <w:rPr>
          <w:rFonts w:ascii="Times New Roman" w:eastAsia="Times New Roman" w:hAnsi="Times New Roman" w:cs="Times New Roman"/>
          <w:color w:val="010101"/>
          <w:sz w:val="24"/>
          <w:szCs w:val="24"/>
          <w:u w:val="single"/>
          <w:lang w:eastAsia="pl-PL"/>
        </w:rPr>
        <w:t>Podstawa prawna:</w:t>
      </w:r>
    </w:p>
    <w:p w:rsidR="00AF3E76" w:rsidRPr="00AF3E76" w:rsidRDefault="00AF3E76" w:rsidP="00AF3E76">
      <w:pPr>
        <w:numPr>
          <w:ilvl w:val="0"/>
          <w:numId w:val="1"/>
        </w:numPr>
        <w:shd w:val="clear" w:color="auto" w:fill="FFFFFF"/>
        <w:spacing w:after="0" w:line="240" w:lineRule="auto"/>
        <w:ind w:left="240"/>
        <w:jc w:val="both"/>
        <w:rPr>
          <w:rFonts w:ascii="Times New Roman" w:eastAsia="Times New Roman" w:hAnsi="Times New Roman" w:cs="Times New Roman"/>
          <w:color w:val="010101"/>
          <w:sz w:val="24"/>
          <w:szCs w:val="24"/>
          <w:lang w:eastAsia="pl-PL"/>
        </w:rPr>
      </w:pPr>
      <w:r w:rsidRPr="00AF3E76">
        <w:rPr>
          <w:rFonts w:ascii="Times New Roman" w:eastAsia="Times New Roman" w:hAnsi="Times New Roman" w:cs="Times New Roman"/>
          <w:color w:val="010101"/>
          <w:sz w:val="24"/>
          <w:szCs w:val="24"/>
          <w:lang w:eastAsia="pl-PL"/>
        </w:rPr>
        <w:t xml:space="preserve">Ustawa z dnia 24.09.2010 roku o ewidencji ludności  (t.j. Dz. U. z 2019 r. poz. 1397 z </w:t>
      </w:r>
      <w:proofErr w:type="spellStart"/>
      <w:r w:rsidRPr="00AF3E76">
        <w:rPr>
          <w:rFonts w:ascii="Times New Roman" w:eastAsia="Times New Roman" w:hAnsi="Times New Roman" w:cs="Times New Roman"/>
          <w:color w:val="010101"/>
          <w:sz w:val="24"/>
          <w:szCs w:val="24"/>
          <w:lang w:eastAsia="pl-PL"/>
        </w:rPr>
        <w:t>późn</w:t>
      </w:r>
      <w:proofErr w:type="spellEnd"/>
      <w:r w:rsidRPr="00AF3E76">
        <w:rPr>
          <w:rFonts w:ascii="Times New Roman" w:eastAsia="Times New Roman" w:hAnsi="Times New Roman" w:cs="Times New Roman"/>
          <w:color w:val="010101"/>
          <w:sz w:val="24"/>
          <w:szCs w:val="24"/>
          <w:lang w:eastAsia="pl-PL"/>
        </w:rPr>
        <w:t>. zm.)</w:t>
      </w:r>
    </w:p>
    <w:tbl>
      <w:tblPr>
        <w:tblpPr w:leftFromText="45" w:rightFromText="45" w:vertAnchor="text"/>
        <w:tblW w:w="0" w:type="auto"/>
        <w:tblCellSpacing w:w="0" w:type="dxa"/>
        <w:shd w:val="clear" w:color="auto" w:fill="FFFFFF"/>
        <w:tblCellMar>
          <w:left w:w="0" w:type="dxa"/>
          <w:right w:w="0" w:type="dxa"/>
        </w:tblCellMar>
        <w:tblLook w:val="04A0"/>
      </w:tblPr>
      <w:tblGrid>
        <w:gridCol w:w="9072"/>
      </w:tblGrid>
      <w:tr w:rsidR="00AF3E76" w:rsidRPr="00AF3E76" w:rsidTr="00D33CC4">
        <w:trPr>
          <w:tblCellSpacing w:w="0" w:type="dxa"/>
        </w:trPr>
        <w:tc>
          <w:tcPr>
            <w:tcW w:w="0" w:type="auto"/>
            <w:tcBorders>
              <w:top w:val="nil"/>
              <w:left w:val="nil"/>
              <w:bottom w:val="nil"/>
              <w:right w:val="nil"/>
            </w:tcBorders>
            <w:shd w:val="clear" w:color="auto" w:fill="FFFFFF"/>
            <w:vAlign w:val="center"/>
            <w:hideMark/>
          </w:tcPr>
          <w:p w:rsidR="00AF3E76" w:rsidRPr="00AF3E76" w:rsidRDefault="00AF3E76" w:rsidP="00D33CC4">
            <w:pPr>
              <w:numPr>
                <w:ilvl w:val="0"/>
                <w:numId w:val="2"/>
              </w:numPr>
              <w:spacing w:after="0" w:line="240" w:lineRule="auto"/>
              <w:ind w:left="240"/>
              <w:jc w:val="both"/>
              <w:rPr>
                <w:rFonts w:ascii="Times New Roman" w:eastAsia="Times New Roman" w:hAnsi="Times New Roman" w:cs="Times New Roman"/>
                <w:color w:val="010101"/>
                <w:sz w:val="24"/>
                <w:szCs w:val="24"/>
                <w:lang w:eastAsia="pl-PL"/>
              </w:rPr>
            </w:pPr>
            <w:r w:rsidRPr="00AF3E76">
              <w:rPr>
                <w:rFonts w:ascii="Times New Roman" w:eastAsia="Times New Roman" w:hAnsi="Times New Roman" w:cs="Times New Roman"/>
                <w:color w:val="010101"/>
                <w:sz w:val="24"/>
                <w:szCs w:val="24"/>
                <w:lang w:eastAsia="pl-PL"/>
              </w:rPr>
              <w:t>Rozporządzenie Ministra Spraw Wewnętrznych i Administracji z dnia 21 maja 2020 r. zmieniające rozporządzenie w sprawie określenia wzorów i sposobu wypełniania formularzy stosowanych przy wykonywaniu obowiązku meldunkowego ( Dz. U. z 2020 r. poz. 930)</w:t>
            </w:r>
          </w:p>
        </w:tc>
      </w:tr>
    </w:tbl>
    <w:p w:rsidR="00AF3E76" w:rsidRPr="00AF3E76" w:rsidRDefault="00AF3E76" w:rsidP="00AF3E76">
      <w:pPr>
        <w:shd w:val="clear" w:color="auto" w:fill="FFFFFF"/>
        <w:spacing w:after="0" w:line="240" w:lineRule="auto"/>
        <w:jc w:val="both"/>
        <w:rPr>
          <w:rFonts w:ascii="Times New Roman" w:eastAsia="Times New Roman" w:hAnsi="Times New Roman" w:cs="Times New Roman"/>
          <w:color w:val="010101"/>
          <w:sz w:val="24"/>
          <w:szCs w:val="24"/>
          <w:lang w:eastAsia="pl-PL"/>
        </w:rPr>
      </w:pPr>
      <w:r w:rsidRPr="00AF3E76">
        <w:rPr>
          <w:rFonts w:ascii="Times New Roman" w:eastAsia="Times New Roman" w:hAnsi="Times New Roman" w:cs="Times New Roman"/>
          <w:color w:val="010101"/>
          <w:sz w:val="24"/>
          <w:szCs w:val="24"/>
          <w:lang w:eastAsia="pl-PL"/>
        </w:rPr>
        <w:t> </w:t>
      </w:r>
    </w:p>
    <w:p w:rsidR="00AF3E76" w:rsidRPr="00AF3E76" w:rsidRDefault="00AF3E76" w:rsidP="00AF3E76">
      <w:pPr>
        <w:numPr>
          <w:ilvl w:val="0"/>
          <w:numId w:val="3"/>
        </w:numPr>
        <w:shd w:val="clear" w:color="auto" w:fill="FFFFFF"/>
        <w:spacing w:after="0" w:line="240" w:lineRule="auto"/>
        <w:ind w:left="240"/>
        <w:jc w:val="both"/>
        <w:rPr>
          <w:rFonts w:ascii="Times New Roman" w:eastAsia="Times New Roman" w:hAnsi="Times New Roman" w:cs="Times New Roman"/>
          <w:color w:val="010101"/>
          <w:sz w:val="24"/>
          <w:szCs w:val="24"/>
          <w:lang w:eastAsia="pl-PL"/>
        </w:rPr>
      </w:pPr>
      <w:r w:rsidRPr="00AF3E76">
        <w:rPr>
          <w:rFonts w:ascii="Times New Roman" w:eastAsia="Times New Roman" w:hAnsi="Times New Roman" w:cs="Times New Roman"/>
          <w:color w:val="010101"/>
          <w:sz w:val="24"/>
          <w:szCs w:val="24"/>
          <w:lang w:eastAsia="pl-PL"/>
        </w:rPr>
        <w:t>Ustawa z dnia 14.07.2006 r. o wjeździe na terytorium Rzeczypospolitej Polskiej oraz wyjeździe z tego terytorium obywateli państw członkowskich Unii Europejskiej i członków ich rodzin ( Dz. U. z 2014 r. poz. 1525 t. j. )</w:t>
      </w:r>
    </w:p>
    <w:p w:rsidR="00AF3E76" w:rsidRPr="00AF3E76" w:rsidRDefault="00AF3E76" w:rsidP="00AF3E76">
      <w:pPr>
        <w:numPr>
          <w:ilvl w:val="0"/>
          <w:numId w:val="3"/>
        </w:numPr>
        <w:shd w:val="clear" w:color="auto" w:fill="FFFFFF"/>
        <w:spacing w:after="0" w:line="240" w:lineRule="auto"/>
        <w:ind w:left="240"/>
        <w:jc w:val="both"/>
        <w:rPr>
          <w:rFonts w:ascii="Times New Roman" w:eastAsia="Times New Roman" w:hAnsi="Times New Roman" w:cs="Times New Roman"/>
          <w:color w:val="010101"/>
          <w:sz w:val="24"/>
          <w:szCs w:val="24"/>
          <w:lang w:eastAsia="pl-PL"/>
        </w:rPr>
      </w:pPr>
      <w:r w:rsidRPr="00AF3E76">
        <w:rPr>
          <w:rFonts w:ascii="Times New Roman" w:eastAsia="Times New Roman" w:hAnsi="Times New Roman" w:cs="Times New Roman"/>
          <w:color w:val="010101"/>
          <w:sz w:val="24"/>
          <w:szCs w:val="24"/>
          <w:lang w:eastAsia="pl-PL"/>
        </w:rPr>
        <w:t>Ustawa z 17.02.2005 r. o informatyzacji działalności podmiotów realizujących zadania publiczne (Dz. U. z 2017 r. poz. 570)</w:t>
      </w:r>
    </w:p>
    <w:p w:rsidR="00F109E1" w:rsidRPr="00AF3E76" w:rsidRDefault="00AF3E76" w:rsidP="00AF3E76">
      <w:pPr>
        <w:numPr>
          <w:ilvl w:val="0"/>
          <w:numId w:val="3"/>
        </w:numPr>
        <w:shd w:val="clear" w:color="auto" w:fill="FFFFFF"/>
        <w:spacing w:after="0" w:line="240" w:lineRule="auto"/>
        <w:ind w:left="240"/>
        <w:jc w:val="both"/>
        <w:rPr>
          <w:rFonts w:ascii="Times New Roman" w:eastAsia="Times New Roman" w:hAnsi="Times New Roman" w:cs="Times New Roman"/>
          <w:color w:val="010101"/>
          <w:sz w:val="24"/>
          <w:szCs w:val="24"/>
          <w:lang w:eastAsia="pl-PL"/>
        </w:rPr>
      </w:pPr>
      <w:r w:rsidRPr="00AF3E76">
        <w:rPr>
          <w:rFonts w:ascii="Times New Roman" w:eastAsia="Times New Roman" w:hAnsi="Times New Roman" w:cs="Times New Roman"/>
          <w:color w:val="010101"/>
          <w:sz w:val="24"/>
          <w:szCs w:val="24"/>
          <w:lang w:eastAsia="pl-PL"/>
        </w:rPr>
        <w:lastRenderedPageBreak/>
        <w:t xml:space="preserve">Ustawa z dnia 16.11.2006 r o opłacie skarbowej (Dz. U. z 2016 r. poz. 1827 z </w:t>
      </w:r>
      <w:proofErr w:type="spellStart"/>
      <w:r w:rsidRPr="00AF3E76">
        <w:rPr>
          <w:rFonts w:ascii="Times New Roman" w:eastAsia="Times New Roman" w:hAnsi="Times New Roman" w:cs="Times New Roman"/>
          <w:color w:val="010101"/>
          <w:sz w:val="24"/>
          <w:szCs w:val="24"/>
          <w:lang w:eastAsia="pl-PL"/>
        </w:rPr>
        <w:t>późn</w:t>
      </w:r>
      <w:proofErr w:type="spellEnd"/>
      <w:r w:rsidRPr="00AF3E76">
        <w:rPr>
          <w:rFonts w:ascii="Times New Roman" w:eastAsia="Times New Roman" w:hAnsi="Times New Roman" w:cs="Times New Roman"/>
          <w:color w:val="010101"/>
          <w:sz w:val="24"/>
          <w:szCs w:val="24"/>
          <w:lang w:eastAsia="pl-PL"/>
        </w:rPr>
        <w:t>. zm.)</w:t>
      </w:r>
      <w:bookmarkStart w:id="0" w:name="_GoBack"/>
      <w:bookmarkEnd w:id="0"/>
    </w:p>
    <w:sectPr w:rsidR="00F109E1" w:rsidRPr="00AF3E76" w:rsidSect="00962F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1B5C"/>
    <w:multiLevelType w:val="multilevel"/>
    <w:tmpl w:val="C012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B7DD8"/>
    <w:multiLevelType w:val="multilevel"/>
    <w:tmpl w:val="56A8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0151F"/>
    <w:multiLevelType w:val="multilevel"/>
    <w:tmpl w:val="0D50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717D30"/>
    <w:multiLevelType w:val="multilevel"/>
    <w:tmpl w:val="F48A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D42B00"/>
    <w:multiLevelType w:val="multilevel"/>
    <w:tmpl w:val="94FA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A0B29"/>
    <w:rsid w:val="00962F17"/>
    <w:rsid w:val="00AF3E76"/>
    <w:rsid w:val="00DA0B29"/>
    <w:rsid w:val="00E42D44"/>
    <w:rsid w:val="00F109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F1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516875">
      <w:bodyDiv w:val="1"/>
      <w:marLeft w:val="0"/>
      <w:marRight w:val="0"/>
      <w:marTop w:val="0"/>
      <w:marBottom w:val="0"/>
      <w:divBdr>
        <w:top w:val="none" w:sz="0" w:space="0" w:color="auto"/>
        <w:left w:val="none" w:sz="0" w:space="0" w:color="auto"/>
        <w:bottom w:val="none" w:sz="0" w:space="0" w:color="auto"/>
        <w:right w:val="none" w:sz="0" w:space="0" w:color="auto"/>
      </w:divBdr>
      <w:divsChild>
        <w:div w:id="181960859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4732</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kcwil</cp:lastModifiedBy>
  <cp:revision>2</cp:revision>
  <dcterms:created xsi:type="dcterms:W3CDTF">2021-03-25T13:29:00Z</dcterms:created>
  <dcterms:modified xsi:type="dcterms:W3CDTF">2021-03-25T13:29:00Z</dcterms:modified>
</cp:coreProperties>
</file>