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4AD" w14:textId="76BD24D0" w:rsidR="00380F52" w:rsidRPr="00196293" w:rsidRDefault="00196293" w:rsidP="00CD3692">
      <w:pPr>
        <w:spacing w:line="276" w:lineRule="auto"/>
        <w:rPr>
          <w:rFonts w:ascii="Times New Roman" w:hAnsi="Times New Roman" w:cs="Times New Roman"/>
        </w:rPr>
      </w:pPr>
      <w:r w:rsidRPr="00196293">
        <w:rPr>
          <w:rFonts w:ascii="Times New Roman" w:hAnsi="Times New Roman" w:cs="Times New Roman"/>
        </w:rPr>
        <w:t xml:space="preserve"> </w:t>
      </w:r>
    </w:p>
    <w:p w14:paraId="3EB381BB" w14:textId="547AD1F2" w:rsidR="00196293" w:rsidRPr="00196293" w:rsidRDefault="00196293" w:rsidP="00CD3692">
      <w:pPr>
        <w:spacing w:line="276" w:lineRule="auto"/>
        <w:rPr>
          <w:rFonts w:ascii="Times New Roman" w:hAnsi="Times New Roman" w:cs="Times New Roman"/>
          <w:b/>
          <w:bCs/>
        </w:rPr>
      </w:pPr>
      <w:r w:rsidRPr="00196293">
        <w:rPr>
          <w:rFonts w:ascii="Times New Roman" w:hAnsi="Times New Roman" w:cs="Times New Roman"/>
          <w:b/>
          <w:bCs/>
        </w:rPr>
        <w:t>Opis opraw: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87"/>
        <w:gridCol w:w="5226"/>
        <w:gridCol w:w="1389"/>
      </w:tblGrid>
      <w:tr w:rsidR="00196293" w:rsidRPr="00196293" w14:paraId="280FC3FE" w14:textId="77777777" w:rsidTr="00F67B14">
        <w:tc>
          <w:tcPr>
            <w:tcW w:w="560" w:type="dxa"/>
          </w:tcPr>
          <w:p w14:paraId="3653883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887" w:type="dxa"/>
          </w:tcPr>
          <w:p w14:paraId="3D9D366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Dane techniczne </w:t>
            </w:r>
          </w:p>
        </w:tc>
        <w:tc>
          <w:tcPr>
            <w:tcW w:w="5226" w:type="dxa"/>
          </w:tcPr>
          <w:p w14:paraId="533C6BB3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Wymagana wartość parametru </w:t>
            </w:r>
          </w:p>
        </w:tc>
        <w:tc>
          <w:tcPr>
            <w:tcW w:w="1389" w:type="dxa"/>
          </w:tcPr>
          <w:p w14:paraId="4FFC95E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Dowód spełnienia wymagania </w:t>
            </w:r>
          </w:p>
        </w:tc>
      </w:tr>
      <w:tr w:rsidR="00196293" w:rsidRPr="00196293" w14:paraId="08E07968" w14:textId="77777777" w:rsidTr="00F67B14">
        <w:tc>
          <w:tcPr>
            <w:tcW w:w="560" w:type="dxa"/>
          </w:tcPr>
          <w:p w14:paraId="7FDEB18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887" w:type="dxa"/>
          </w:tcPr>
          <w:p w14:paraId="1D4D621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Konstrukcja oprawy </w:t>
            </w:r>
          </w:p>
        </w:tc>
        <w:tc>
          <w:tcPr>
            <w:tcW w:w="5226" w:type="dxa"/>
          </w:tcPr>
          <w:p w14:paraId="3CB98C89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Oprawa oświetlenia ulicznego o korpusie wykonanym z wysokociśnieniowego odlewu aluminiowego z </w:t>
            </w:r>
            <w:proofErr w:type="spellStart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beznarzędziowym</w:t>
            </w:r>
            <w:proofErr w:type="spellEnd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 dostępem do komory zasilania. Górna powierzchnia korpusu wykonana z jednego elementu pozbawiona łączeń, zawiasów oraz żeber. Oprawa musi posiadać rozłącznik umożliwiający automatyczne odłączenie zasilania oprawy w przypadku jej otwarcia. Oprawa musi być wyposażona w filtr wyrównujący ciśnienie. Obudowa malowana proszkowo na kolor jasnoszary (zbliżony do RAL9006) </w:t>
            </w:r>
          </w:p>
        </w:tc>
        <w:tc>
          <w:tcPr>
            <w:tcW w:w="1389" w:type="dxa"/>
          </w:tcPr>
          <w:p w14:paraId="35513EB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08F7CCC1" w14:textId="77777777" w:rsidTr="00F67B14">
        <w:tc>
          <w:tcPr>
            <w:tcW w:w="560" w:type="dxa"/>
          </w:tcPr>
          <w:p w14:paraId="269E4CB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202B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887" w:type="dxa"/>
          </w:tcPr>
          <w:p w14:paraId="5C5DFD97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67A07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Klosz oprawy </w:t>
            </w:r>
          </w:p>
        </w:tc>
        <w:tc>
          <w:tcPr>
            <w:tcW w:w="5226" w:type="dxa"/>
          </w:tcPr>
          <w:p w14:paraId="6B140EC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8810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Płaskie hartowane szkło </w:t>
            </w:r>
          </w:p>
          <w:p w14:paraId="3ECB9A9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3F5E4ED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C24AD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5E12C6B4" w14:textId="77777777" w:rsidTr="00F67B14">
        <w:tc>
          <w:tcPr>
            <w:tcW w:w="560" w:type="dxa"/>
          </w:tcPr>
          <w:p w14:paraId="2576BBAA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887" w:type="dxa"/>
          </w:tcPr>
          <w:p w14:paraId="570A416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Montaż oprawy </w:t>
            </w:r>
          </w:p>
        </w:tc>
        <w:tc>
          <w:tcPr>
            <w:tcW w:w="5226" w:type="dxa"/>
          </w:tcPr>
          <w:p w14:paraId="3F7BBB53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Oprawa wyposażona w uniwersalny uchwyt będący standardowym wyposażeniem oprawy do montażu na słupie lub do wysięgnika. Możliwość regulacji: na wysięgniku o średnicach ɸ 48 - 60 mm - regulacja w zakresie -90° do + 90° ze stopniem 5°. Nie dopuszcza się stosowania dodatkowych uchwytów i przejściówek.</w:t>
            </w:r>
          </w:p>
          <w:p w14:paraId="08CE2DC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8BE0D5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68D771CB" w14:textId="77777777" w:rsidTr="00F67B14">
        <w:tc>
          <w:tcPr>
            <w:tcW w:w="560" w:type="dxa"/>
          </w:tcPr>
          <w:p w14:paraId="115DCA2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4. </w:t>
            </w:r>
          </w:p>
        </w:tc>
        <w:tc>
          <w:tcPr>
            <w:tcW w:w="1887" w:type="dxa"/>
          </w:tcPr>
          <w:p w14:paraId="5620D6B7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System serwisowy </w:t>
            </w:r>
          </w:p>
        </w:tc>
        <w:tc>
          <w:tcPr>
            <w:tcW w:w="5226" w:type="dxa"/>
          </w:tcPr>
          <w:p w14:paraId="44DA0C3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Oprawa musi umożliwiać bezpieczny i szybki demontaż oraz montaż korpusu oprawy wraz z zasilaczem i układem optycznym bez konieczności zdejmowania oprawy ze słupa. </w:t>
            </w:r>
          </w:p>
          <w:p w14:paraId="7C1261E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Oprawa musi składać się z dwóch części: </w:t>
            </w:r>
          </w:p>
          <w:p w14:paraId="6841E9C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– podstawy wraz z uchwytem do słupa/wysięgnika. W podstawie musi znajdować się kostka zasilająca zasilania sieciowego 230V oraz rozłącznik umożliwiający automatyczne odłączenie zasilania oprawy w przypadku jej otwarcia </w:t>
            </w:r>
          </w:p>
          <w:p w14:paraId="43B246A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korpusu oprawy wraz z zasilaczem i układem optycznym. Przy demontażu korpusu nie dopuszcza się odłączenia przewodu zasilającego 230V od kostki zasilającej.</w:t>
            </w:r>
          </w:p>
          <w:p w14:paraId="294CE92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69871E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Karta techniczna,</w:t>
            </w:r>
          </w:p>
          <w:p w14:paraId="215584E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Instrukcja montażu </w:t>
            </w:r>
          </w:p>
        </w:tc>
      </w:tr>
      <w:tr w:rsidR="00196293" w:rsidRPr="00196293" w14:paraId="4F7E7FCE" w14:textId="77777777" w:rsidTr="00F67B14">
        <w:tc>
          <w:tcPr>
            <w:tcW w:w="560" w:type="dxa"/>
          </w:tcPr>
          <w:p w14:paraId="2C35729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887" w:type="dxa"/>
          </w:tcPr>
          <w:p w14:paraId="19797EF2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Optyka </w:t>
            </w:r>
          </w:p>
        </w:tc>
        <w:tc>
          <w:tcPr>
            <w:tcW w:w="5226" w:type="dxa"/>
          </w:tcPr>
          <w:p w14:paraId="6507C1F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System optyczny zapewniający pełne ograniczenie emisji światła w górną półprzestrzeń. </w:t>
            </w:r>
          </w:p>
          <w:p w14:paraId="75A8CF1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Oprawa musi spełniać normę o bezpieczeństwie fotobiologicznym. </w:t>
            </w:r>
          </w:p>
          <w:p w14:paraId="681E4FB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Oprawa musi posiadać w standardzie co najmniej 3 rozsyły światła dedykowane do oświetlenia </w:t>
            </w:r>
            <w:proofErr w:type="gramStart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ulic,</w:t>
            </w:r>
            <w:proofErr w:type="gramEnd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 oraz jeden dedykowany dla przejść dla pieszych </w:t>
            </w:r>
          </w:p>
          <w:p w14:paraId="6DE52B12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BB23A9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Karta techniczna</w:t>
            </w:r>
          </w:p>
        </w:tc>
      </w:tr>
      <w:tr w:rsidR="00196293" w:rsidRPr="00196293" w14:paraId="131DF9E4" w14:textId="77777777" w:rsidTr="00F67B14">
        <w:tc>
          <w:tcPr>
            <w:tcW w:w="560" w:type="dxa"/>
          </w:tcPr>
          <w:p w14:paraId="42F9F09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887" w:type="dxa"/>
          </w:tcPr>
          <w:p w14:paraId="098F497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Klasa ochrony przeciwporażeniowej (izolacji) </w:t>
            </w:r>
          </w:p>
        </w:tc>
        <w:tc>
          <w:tcPr>
            <w:tcW w:w="5226" w:type="dxa"/>
          </w:tcPr>
          <w:p w14:paraId="59012833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II klasa ochrony p. porażeniowej [norma PN-EN 60529], </w:t>
            </w:r>
          </w:p>
        </w:tc>
        <w:tc>
          <w:tcPr>
            <w:tcW w:w="1389" w:type="dxa"/>
          </w:tcPr>
          <w:p w14:paraId="1C70168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0A535141" w14:textId="77777777" w:rsidTr="00F67B14">
        <w:tc>
          <w:tcPr>
            <w:tcW w:w="560" w:type="dxa"/>
          </w:tcPr>
          <w:p w14:paraId="00084B1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887" w:type="dxa"/>
          </w:tcPr>
          <w:p w14:paraId="5934773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Stopień szczelności całej oprawy </w:t>
            </w:r>
          </w:p>
        </w:tc>
        <w:tc>
          <w:tcPr>
            <w:tcW w:w="5226" w:type="dxa"/>
          </w:tcPr>
          <w:p w14:paraId="4CCF0B2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Min. IP66 </w:t>
            </w:r>
          </w:p>
        </w:tc>
        <w:tc>
          <w:tcPr>
            <w:tcW w:w="1389" w:type="dxa"/>
          </w:tcPr>
          <w:p w14:paraId="3DEB637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Karta techniczna, Certyfikat ENEC</w:t>
            </w:r>
          </w:p>
        </w:tc>
      </w:tr>
      <w:tr w:rsidR="00196293" w:rsidRPr="00196293" w14:paraId="28CE1194" w14:textId="77777777" w:rsidTr="00F67B14">
        <w:tc>
          <w:tcPr>
            <w:tcW w:w="560" w:type="dxa"/>
          </w:tcPr>
          <w:p w14:paraId="3960E49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8. </w:t>
            </w:r>
          </w:p>
        </w:tc>
        <w:tc>
          <w:tcPr>
            <w:tcW w:w="1887" w:type="dxa"/>
          </w:tcPr>
          <w:p w14:paraId="552EFEC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Stopień odporności na uderzenia klosza oprawy</w:t>
            </w:r>
          </w:p>
        </w:tc>
        <w:tc>
          <w:tcPr>
            <w:tcW w:w="5226" w:type="dxa"/>
          </w:tcPr>
          <w:p w14:paraId="06F0E46D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Min. IK09 </w:t>
            </w:r>
          </w:p>
        </w:tc>
        <w:tc>
          <w:tcPr>
            <w:tcW w:w="1389" w:type="dxa"/>
          </w:tcPr>
          <w:p w14:paraId="6277CBB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Karta techniczna, Certyfikat ENEC</w:t>
            </w:r>
          </w:p>
        </w:tc>
      </w:tr>
      <w:tr w:rsidR="00196293" w:rsidRPr="00196293" w14:paraId="2137EB45" w14:textId="77777777" w:rsidTr="00F67B14">
        <w:tc>
          <w:tcPr>
            <w:tcW w:w="560" w:type="dxa"/>
          </w:tcPr>
          <w:p w14:paraId="04853129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1887" w:type="dxa"/>
          </w:tcPr>
          <w:p w14:paraId="04BBB5EF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Kalkulowany spadek strumienia światła. Trwałość. </w:t>
            </w:r>
          </w:p>
        </w:tc>
        <w:tc>
          <w:tcPr>
            <w:tcW w:w="5226" w:type="dxa"/>
          </w:tcPr>
          <w:p w14:paraId="303F429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L90B10 do min.100 000 godzin przy 25°C.</w:t>
            </w:r>
          </w:p>
        </w:tc>
        <w:tc>
          <w:tcPr>
            <w:tcW w:w="1389" w:type="dxa"/>
          </w:tcPr>
          <w:p w14:paraId="05EAF14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techniczna, </w:t>
            </w:r>
          </w:p>
        </w:tc>
      </w:tr>
      <w:tr w:rsidR="00196293" w:rsidRPr="00196293" w14:paraId="3F7CCD4F" w14:textId="77777777" w:rsidTr="00F67B14">
        <w:tc>
          <w:tcPr>
            <w:tcW w:w="560" w:type="dxa"/>
          </w:tcPr>
          <w:p w14:paraId="794976CD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87" w:type="dxa"/>
          </w:tcPr>
          <w:p w14:paraId="125F944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Wydajność świetlna </w:t>
            </w:r>
          </w:p>
        </w:tc>
        <w:tc>
          <w:tcPr>
            <w:tcW w:w="5226" w:type="dxa"/>
          </w:tcPr>
          <w:p w14:paraId="77C840B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Skuteczność świetlna oprawy (uwzględniająca wszystkie straty) min.160lm/W potwierdzona certyfikatem</w:t>
            </w:r>
          </w:p>
          <w:p w14:paraId="58683713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115B88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Karta techniczna,</w:t>
            </w:r>
          </w:p>
          <w:p w14:paraId="29551113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Certyfikat ENEC+ </w:t>
            </w:r>
          </w:p>
        </w:tc>
      </w:tr>
      <w:tr w:rsidR="00196293" w:rsidRPr="00196293" w14:paraId="34949BCE" w14:textId="77777777" w:rsidTr="00F67B14">
        <w:tc>
          <w:tcPr>
            <w:tcW w:w="560" w:type="dxa"/>
          </w:tcPr>
          <w:p w14:paraId="31DD2D83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11. </w:t>
            </w:r>
          </w:p>
        </w:tc>
        <w:tc>
          <w:tcPr>
            <w:tcW w:w="1887" w:type="dxa"/>
          </w:tcPr>
          <w:p w14:paraId="0D27BDF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Zasilanie </w:t>
            </w:r>
          </w:p>
        </w:tc>
        <w:tc>
          <w:tcPr>
            <w:tcW w:w="5226" w:type="dxa"/>
          </w:tcPr>
          <w:p w14:paraId="48AEF86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Napięcie nominalne 230 V - 50Hz</w:t>
            </w:r>
          </w:p>
          <w:p w14:paraId="7B7D760A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</w:tcPr>
          <w:p w14:paraId="172654E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63C18842" w14:textId="77777777" w:rsidTr="00F67B14">
        <w:tc>
          <w:tcPr>
            <w:tcW w:w="560" w:type="dxa"/>
          </w:tcPr>
          <w:p w14:paraId="4429FEE9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1887" w:type="dxa"/>
          </w:tcPr>
          <w:p w14:paraId="1A24F8A7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Zabezpieczenia</w:t>
            </w:r>
          </w:p>
        </w:tc>
        <w:tc>
          <w:tcPr>
            <w:tcW w:w="5226" w:type="dxa"/>
          </w:tcPr>
          <w:p w14:paraId="1763E78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Ochrona przepięć minimum 10kV, zabezpieczenie termiczne przeciwdziałające przegrzaniu się oprawy</w:t>
            </w:r>
          </w:p>
          <w:p w14:paraId="6EB4E24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C58BFC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284F0B9C" w14:textId="77777777" w:rsidTr="00F67B14">
        <w:tc>
          <w:tcPr>
            <w:tcW w:w="560" w:type="dxa"/>
          </w:tcPr>
          <w:p w14:paraId="129545D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887" w:type="dxa"/>
          </w:tcPr>
          <w:p w14:paraId="03A3FD6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Współczynnik mocy PF/ </w:t>
            </w:r>
            <w:proofErr w:type="gramStart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Cos</w:t>
            </w:r>
            <w:proofErr w:type="gramEnd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 ɸ </w:t>
            </w:r>
          </w:p>
        </w:tc>
        <w:tc>
          <w:tcPr>
            <w:tcW w:w="5226" w:type="dxa"/>
          </w:tcPr>
          <w:p w14:paraId="453C2A49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≥ 0,98 dla mocy znamionowej</w:t>
            </w:r>
          </w:p>
          <w:p w14:paraId="302F0744" w14:textId="77777777" w:rsidR="00196293" w:rsidRPr="00196293" w:rsidRDefault="00196293" w:rsidP="00F67B14">
            <w:pPr>
              <w:pStyle w:val="Default"/>
              <w:tabs>
                <w:tab w:val="left" w:pos="3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89" w:type="dxa"/>
          </w:tcPr>
          <w:p w14:paraId="17367FE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Karta techniczna,</w:t>
            </w:r>
          </w:p>
          <w:p w14:paraId="20D50C8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293" w:rsidRPr="00196293" w14:paraId="6D984DAC" w14:textId="77777777" w:rsidTr="00F67B14">
        <w:tc>
          <w:tcPr>
            <w:tcW w:w="560" w:type="dxa"/>
          </w:tcPr>
          <w:p w14:paraId="7B7D34B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1887" w:type="dxa"/>
          </w:tcPr>
          <w:p w14:paraId="0D5C308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Temperatura barwowa źródeł światła </w:t>
            </w:r>
          </w:p>
        </w:tc>
        <w:tc>
          <w:tcPr>
            <w:tcW w:w="5226" w:type="dxa"/>
          </w:tcPr>
          <w:p w14:paraId="24BEF2E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Oprawa musi być wyposażona w panel LED z diodami o emitowanej barwie światła 4000 K +/- 200 K, oraz 5700K +/- 200 do przejść dla pieszych</w:t>
            </w:r>
          </w:p>
        </w:tc>
        <w:tc>
          <w:tcPr>
            <w:tcW w:w="1389" w:type="dxa"/>
          </w:tcPr>
          <w:p w14:paraId="4C7865E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Karta techniczna,</w:t>
            </w:r>
          </w:p>
          <w:p w14:paraId="41EAF3D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Certyfikat ENEC+  </w:t>
            </w:r>
          </w:p>
        </w:tc>
      </w:tr>
      <w:tr w:rsidR="00196293" w:rsidRPr="00196293" w14:paraId="128F160D" w14:textId="77777777" w:rsidTr="00F67B14">
        <w:tc>
          <w:tcPr>
            <w:tcW w:w="560" w:type="dxa"/>
          </w:tcPr>
          <w:p w14:paraId="06E8BAE5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</w:p>
        </w:tc>
        <w:tc>
          <w:tcPr>
            <w:tcW w:w="1887" w:type="dxa"/>
          </w:tcPr>
          <w:p w14:paraId="29569CF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Wskaźnik oddawania barw </w:t>
            </w:r>
          </w:p>
        </w:tc>
        <w:tc>
          <w:tcPr>
            <w:tcW w:w="5226" w:type="dxa"/>
          </w:tcPr>
          <w:p w14:paraId="7AD064ED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CRI&gt;70 </w:t>
            </w:r>
          </w:p>
        </w:tc>
        <w:tc>
          <w:tcPr>
            <w:tcW w:w="1389" w:type="dxa"/>
          </w:tcPr>
          <w:p w14:paraId="27BCD6F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12A851BA" w14:textId="77777777" w:rsidTr="00F67B14">
        <w:tc>
          <w:tcPr>
            <w:tcW w:w="560" w:type="dxa"/>
          </w:tcPr>
          <w:p w14:paraId="164DA82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1887" w:type="dxa"/>
          </w:tcPr>
          <w:p w14:paraId="3C396358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Sterowanie oprawą </w:t>
            </w:r>
          </w:p>
        </w:tc>
        <w:tc>
          <w:tcPr>
            <w:tcW w:w="5226" w:type="dxa"/>
          </w:tcPr>
          <w:p w14:paraId="00A50C2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Zasilacz musi posiadać interfejs DALI lub DALI 2 z możliwością zaprogramowania min. 5 stopniowej autonomicznej redukcji mocy, wyposażenie oprawy w standardowe gniazdo typu </w:t>
            </w:r>
            <w:proofErr w:type="spellStart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Zhaga</w:t>
            </w:r>
            <w:proofErr w:type="spellEnd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 (zgodne z </w:t>
            </w:r>
            <w:proofErr w:type="spellStart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 18) niskonapięciowe</w:t>
            </w:r>
          </w:p>
          <w:p w14:paraId="56CEE357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9F477E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0B5F76C5" w14:textId="77777777" w:rsidTr="00F67B14">
        <w:tc>
          <w:tcPr>
            <w:tcW w:w="560" w:type="dxa"/>
          </w:tcPr>
          <w:p w14:paraId="5E5415A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17. </w:t>
            </w:r>
          </w:p>
        </w:tc>
        <w:tc>
          <w:tcPr>
            <w:tcW w:w="1887" w:type="dxa"/>
          </w:tcPr>
          <w:p w14:paraId="5ACE78C9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Zakres temperatury pracy </w:t>
            </w:r>
          </w:p>
        </w:tc>
        <w:tc>
          <w:tcPr>
            <w:tcW w:w="5226" w:type="dxa"/>
          </w:tcPr>
          <w:p w14:paraId="3DFC92CF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Min: -40°C do +50°C</w:t>
            </w:r>
          </w:p>
        </w:tc>
        <w:tc>
          <w:tcPr>
            <w:tcW w:w="1389" w:type="dxa"/>
          </w:tcPr>
          <w:p w14:paraId="1D98D63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Karta techniczna </w:t>
            </w:r>
          </w:p>
        </w:tc>
      </w:tr>
      <w:tr w:rsidR="00196293" w:rsidRPr="00196293" w14:paraId="673A7FF5" w14:textId="77777777" w:rsidTr="00F67B14">
        <w:tc>
          <w:tcPr>
            <w:tcW w:w="560" w:type="dxa"/>
          </w:tcPr>
          <w:p w14:paraId="685C152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</w:t>
            </w:r>
          </w:p>
        </w:tc>
        <w:tc>
          <w:tcPr>
            <w:tcW w:w="1887" w:type="dxa"/>
          </w:tcPr>
          <w:p w14:paraId="2FA4F5E7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Gwarancja</w:t>
            </w:r>
          </w:p>
        </w:tc>
        <w:tc>
          <w:tcPr>
            <w:tcW w:w="5226" w:type="dxa"/>
          </w:tcPr>
          <w:p w14:paraId="667A6C3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Gwarancja producenta min. 60 miesięcy.</w:t>
            </w:r>
          </w:p>
          <w:p w14:paraId="019771C0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Gwarancja na oprawy jest wymagana niezależnie od długości gwarancji na udzielonej przez Wykonawcę na wykonanie przedmiotu zamówienia</w:t>
            </w:r>
          </w:p>
          <w:p w14:paraId="29F3837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E06D58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Oświadczenie producenta o długości udzielonej gwarancji. </w:t>
            </w:r>
          </w:p>
        </w:tc>
      </w:tr>
      <w:tr w:rsidR="00196293" w:rsidRPr="00196293" w14:paraId="25448B36" w14:textId="77777777" w:rsidTr="00F67B14">
        <w:tc>
          <w:tcPr>
            <w:tcW w:w="560" w:type="dxa"/>
          </w:tcPr>
          <w:p w14:paraId="4A4BCF6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19. </w:t>
            </w:r>
          </w:p>
        </w:tc>
        <w:tc>
          <w:tcPr>
            <w:tcW w:w="1887" w:type="dxa"/>
          </w:tcPr>
          <w:p w14:paraId="5961078C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 xml:space="preserve">Certyfikaty </w:t>
            </w:r>
          </w:p>
        </w:tc>
        <w:tc>
          <w:tcPr>
            <w:tcW w:w="5226" w:type="dxa"/>
          </w:tcPr>
          <w:p w14:paraId="7A6B713A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Oprawa musi posiadać:</w:t>
            </w:r>
          </w:p>
          <w:p w14:paraId="06E3C971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deklarację CE,</w:t>
            </w:r>
          </w:p>
          <w:p w14:paraId="6BB3A1D4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certyfikat ENEC,</w:t>
            </w:r>
          </w:p>
          <w:p w14:paraId="6554418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ENEC+,</w:t>
            </w:r>
          </w:p>
          <w:p w14:paraId="6C635154" w14:textId="77777777" w:rsidR="00196293" w:rsidRPr="00196293" w:rsidRDefault="00196293" w:rsidP="00F67B14">
            <w:pPr>
              <w:pStyle w:val="Default"/>
              <w:rPr>
                <w:rStyle w:val="Hipercze"/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certyfikat oprawy wraz ze złączem (nie same komponenty) </w:t>
            </w:r>
            <w:proofErr w:type="spellStart"/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Zhaga</w:t>
            </w:r>
            <w:proofErr w:type="spellEnd"/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D4i. Powyższy certyfikat powinien być publikowany na oficjalnej stronie </w:t>
            </w:r>
            <w:proofErr w:type="spellStart"/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Zhaga</w:t>
            </w:r>
            <w:proofErr w:type="spellEnd"/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Consortium</w:t>
            </w:r>
            <w:proofErr w:type="spellEnd"/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  <w:hyperlink r:id="rId8" w:history="1">
              <w:r w:rsidRPr="00196293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www.zhagastandard.org</w:t>
              </w:r>
            </w:hyperlink>
          </w:p>
          <w:p w14:paraId="3933E992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- raport z testów wibracyjnych oprawy zgodnie z normą PN-EN 60068-2-6:2008 wydany przez laboratorium posiadające akredytację PCA</w:t>
            </w:r>
          </w:p>
          <w:p w14:paraId="179448C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EB9B43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sz w:val="18"/>
                <w:szCs w:val="18"/>
              </w:rPr>
              <w:t>Deklaracja CE, certyfikat ENEC, ENEC+, certyfikat ZD4i, Raport z testów wibracyjnych zgodnie z normą PN-EN 60068-2-6:2008</w:t>
            </w:r>
          </w:p>
        </w:tc>
      </w:tr>
      <w:tr w:rsidR="00196293" w:rsidRPr="00196293" w14:paraId="3D566D8C" w14:textId="77777777" w:rsidTr="00F67B14">
        <w:tc>
          <w:tcPr>
            <w:tcW w:w="560" w:type="dxa"/>
          </w:tcPr>
          <w:p w14:paraId="519D648B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</w:t>
            </w:r>
          </w:p>
        </w:tc>
        <w:tc>
          <w:tcPr>
            <w:tcW w:w="1887" w:type="dxa"/>
          </w:tcPr>
          <w:p w14:paraId="1E26FEBE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Produkcja</w:t>
            </w:r>
          </w:p>
        </w:tc>
        <w:tc>
          <w:tcPr>
            <w:tcW w:w="5226" w:type="dxa"/>
          </w:tcPr>
          <w:p w14:paraId="5907751F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Oprawa produkowana na terenie Unii Europejskiej.</w:t>
            </w:r>
          </w:p>
        </w:tc>
        <w:tc>
          <w:tcPr>
            <w:tcW w:w="1389" w:type="dxa"/>
          </w:tcPr>
          <w:p w14:paraId="0E2505A6" w14:textId="77777777" w:rsidR="00196293" w:rsidRPr="00196293" w:rsidRDefault="00196293" w:rsidP="00F67B1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62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Certyfikat ENEC</w:t>
            </w:r>
          </w:p>
        </w:tc>
      </w:tr>
    </w:tbl>
    <w:p w14:paraId="37B56F33" w14:textId="77777777" w:rsidR="00196293" w:rsidRPr="00196293" w:rsidRDefault="00196293" w:rsidP="001962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77BB1D" w14:textId="77777777" w:rsidR="00196293" w:rsidRPr="00196293" w:rsidRDefault="00196293" w:rsidP="00196293">
      <w:pPr>
        <w:rPr>
          <w:rFonts w:ascii="Times New Roman" w:hAnsi="Times New Roman" w:cs="Times New Roman"/>
          <w:bCs/>
          <w:sz w:val="20"/>
          <w:szCs w:val="20"/>
        </w:rPr>
      </w:pPr>
    </w:p>
    <w:p w14:paraId="36DC3658" w14:textId="77777777" w:rsidR="00196293" w:rsidRPr="00196293" w:rsidRDefault="00196293" w:rsidP="00CD36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916EC8" w14:textId="77777777" w:rsidR="00380F52" w:rsidRPr="00196293" w:rsidRDefault="00380F52" w:rsidP="007E3B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80F52" w:rsidRPr="00196293" w:rsidSect="00476E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A052" w14:textId="77777777" w:rsidR="00476E1F" w:rsidRDefault="00476E1F" w:rsidP="0011520B">
      <w:r>
        <w:separator/>
      </w:r>
    </w:p>
  </w:endnote>
  <w:endnote w:type="continuationSeparator" w:id="0">
    <w:p w14:paraId="738E640F" w14:textId="77777777" w:rsidR="00476E1F" w:rsidRDefault="00476E1F" w:rsidP="0011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4849" w14:textId="77777777" w:rsidR="00476E1F" w:rsidRDefault="00476E1F" w:rsidP="0011520B">
      <w:r>
        <w:separator/>
      </w:r>
    </w:p>
  </w:footnote>
  <w:footnote w:type="continuationSeparator" w:id="0">
    <w:p w14:paraId="6127FF67" w14:textId="77777777" w:rsidR="00476E1F" w:rsidRDefault="00476E1F" w:rsidP="0011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10E" w14:textId="77777777" w:rsidR="0011520B" w:rsidRDefault="002E5044">
    <w:pPr>
      <w:pStyle w:val="Nagwek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129E7A"/>
    <w:lvl w:ilvl="0">
      <w:numFmt w:val="bullet"/>
      <w:lvlText w:val="*"/>
      <w:lvlJc w:val="left"/>
    </w:lvl>
  </w:abstractNum>
  <w:abstractNum w:abstractNumId="1" w15:restartNumberingAfterBreak="0">
    <w:nsid w:val="00A74048"/>
    <w:multiLevelType w:val="multilevel"/>
    <w:tmpl w:val="7772C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3A44F55"/>
    <w:multiLevelType w:val="hybridMultilevel"/>
    <w:tmpl w:val="B248FF9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A994B4C"/>
    <w:multiLevelType w:val="hybridMultilevel"/>
    <w:tmpl w:val="232E2864"/>
    <w:lvl w:ilvl="0" w:tplc="6CD4A0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C63"/>
    <w:multiLevelType w:val="hybridMultilevel"/>
    <w:tmpl w:val="7FE619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960DB6"/>
    <w:multiLevelType w:val="hybridMultilevel"/>
    <w:tmpl w:val="FC308014"/>
    <w:lvl w:ilvl="0" w:tplc="04580C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BB4011"/>
    <w:multiLevelType w:val="hybridMultilevel"/>
    <w:tmpl w:val="28E40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064EC0"/>
    <w:multiLevelType w:val="hybridMultilevel"/>
    <w:tmpl w:val="80E8A6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A526FEA"/>
    <w:multiLevelType w:val="hybridMultilevel"/>
    <w:tmpl w:val="7ED4087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0656D98"/>
    <w:multiLevelType w:val="hybridMultilevel"/>
    <w:tmpl w:val="806E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425C6"/>
    <w:multiLevelType w:val="hybridMultilevel"/>
    <w:tmpl w:val="93FE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B1795"/>
    <w:multiLevelType w:val="hybridMultilevel"/>
    <w:tmpl w:val="573E7538"/>
    <w:lvl w:ilvl="0" w:tplc="CA82575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66456"/>
    <w:multiLevelType w:val="hybridMultilevel"/>
    <w:tmpl w:val="45D21BA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94D1C37"/>
    <w:multiLevelType w:val="singleLevel"/>
    <w:tmpl w:val="84A402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 w:hint="default"/>
        <w:b w:val="0"/>
        <w:bCs w:val="0"/>
        <w:i w:val="0"/>
        <w:color w:val="auto"/>
        <w:sz w:val="22"/>
      </w:rPr>
    </w:lvl>
  </w:abstractNum>
  <w:abstractNum w:abstractNumId="14" w15:restartNumberingAfterBreak="0">
    <w:nsid w:val="2C294DE0"/>
    <w:multiLevelType w:val="hybridMultilevel"/>
    <w:tmpl w:val="2214DB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381D6187"/>
    <w:multiLevelType w:val="hybridMultilevel"/>
    <w:tmpl w:val="95880E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A66DDA"/>
    <w:multiLevelType w:val="hybridMultilevel"/>
    <w:tmpl w:val="03A88878"/>
    <w:lvl w:ilvl="0" w:tplc="09FA191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16C5"/>
    <w:multiLevelType w:val="hybridMultilevel"/>
    <w:tmpl w:val="BF6C2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37BEF"/>
    <w:multiLevelType w:val="hybridMultilevel"/>
    <w:tmpl w:val="B896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2052"/>
    <w:multiLevelType w:val="hybridMultilevel"/>
    <w:tmpl w:val="C69E5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2230A"/>
    <w:multiLevelType w:val="hybridMultilevel"/>
    <w:tmpl w:val="F4CA9F64"/>
    <w:lvl w:ilvl="0" w:tplc="8AC2B16C">
      <w:start w:val="2"/>
      <w:numFmt w:val="upperRoman"/>
      <w:lvlText w:val="%1&gt;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61B2EAC"/>
    <w:multiLevelType w:val="hybridMultilevel"/>
    <w:tmpl w:val="672C8D60"/>
    <w:lvl w:ilvl="0" w:tplc="4AACFA1C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36494"/>
    <w:multiLevelType w:val="hybridMultilevel"/>
    <w:tmpl w:val="FC14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26C15"/>
    <w:multiLevelType w:val="hybridMultilevel"/>
    <w:tmpl w:val="524484F0"/>
    <w:lvl w:ilvl="0" w:tplc="0415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6016733A"/>
    <w:multiLevelType w:val="hybridMultilevel"/>
    <w:tmpl w:val="5428128A"/>
    <w:lvl w:ilvl="0" w:tplc="A9A4A3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1745C"/>
    <w:multiLevelType w:val="hybridMultilevel"/>
    <w:tmpl w:val="CF82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1775"/>
    <w:multiLevelType w:val="hybridMultilevel"/>
    <w:tmpl w:val="995A901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89E53C6"/>
    <w:multiLevelType w:val="hybridMultilevel"/>
    <w:tmpl w:val="E7D43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1777EF"/>
    <w:multiLevelType w:val="hybridMultilevel"/>
    <w:tmpl w:val="C3D667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6CAA02F7"/>
    <w:multiLevelType w:val="multilevel"/>
    <w:tmpl w:val="4BDA4B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475B2D"/>
    <w:multiLevelType w:val="hybridMultilevel"/>
    <w:tmpl w:val="3976D7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A66F99"/>
    <w:multiLevelType w:val="hybridMultilevel"/>
    <w:tmpl w:val="83223FE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7D225FC0"/>
    <w:multiLevelType w:val="hybridMultilevel"/>
    <w:tmpl w:val="305C9218"/>
    <w:lvl w:ilvl="0" w:tplc="E9F0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D65FE"/>
    <w:multiLevelType w:val="hybridMultilevel"/>
    <w:tmpl w:val="12385658"/>
    <w:lvl w:ilvl="0" w:tplc="9EC8C6DA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67294180">
    <w:abstractNumId w:val="17"/>
  </w:num>
  <w:num w:numId="2" w16cid:durableId="1724909707">
    <w:abstractNumId w:val="19"/>
  </w:num>
  <w:num w:numId="3" w16cid:durableId="594679734">
    <w:abstractNumId w:val="10"/>
  </w:num>
  <w:num w:numId="4" w16cid:durableId="1878004006">
    <w:abstractNumId w:val="13"/>
  </w:num>
  <w:num w:numId="5" w16cid:durableId="574240334">
    <w:abstractNumId w:val="21"/>
  </w:num>
  <w:num w:numId="6" w16cid:durableId="259608576">
    <w:abstractNumId w:val="29"/>
  </w:num>
  <w:num w:numId="7" w16cid:durableId="35275416">
    <w:abstractNumId w:val="1"/>
  </w:num>
  <w:num w:numId="8" w16cid:durableId="1845436761">
    <w:abstractNumId w:val="33"/>
  </w:num>
  <w:num w:numId="9" w16cid:durableId="1074275218">
    <w:abstractNumId w:val="4"/>
  </w:num>
  <w:num w:numId="10" w16cid:durableId="1274367529">
    <w:abstractNumId w:val="27"/>
  </w:num>
  <w:num w:numId="11" w16cid:durableId="855928508">
    <w:abstractNumId w:val="28"/>
  </w:num>
  <w:num w:numId="12" w16cid:durableId="1241939064">
    <w:abstractNumId w:val="12"/>
  </w:num>
  <w:num w:numId="13" w16cid:durableId="2119595981">
    <w:abstractNumId w:val="31"/>
  </w:num>
  <w:num w:numId="14" w16cid:durableId="1350255262">
    <w:abstractNumId w:val="26"/>
  </w:num>
  <w:num w:numId="15" w16cid:durableId="122041147">
    <w:abstractNumId w:val="14"/>
  </w:num>
  <w:num w:numId="16" w16cid:durableId="676888224">
    <w:abstractNumId w:val="7"/>
  </w:num>
  <w:num w:numId="17" w16cid:durableId="1856771020">
    <w:abstractNumId w:val="8"/>
  </w:num>
  <w:num w:numId="18" w16cid:durableId="872227428">
    <w:abstractNumId w:val="2"/>
  </w:num>
  <w:num w:numId="19" w16cid:durableId="132921047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0" w16cid:durableId="28070356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1" w16cid:durableId="1271083658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22" w16cid:durableId="1339580963">
    <w:abstractNumId w:val="5"/>
  </w:num>
  <w:num w:numId="23" w16cid:durableId="1485201223">
    <w:abstractNumId w:val="25"/>
  </w:num>
  <w:num w:numId="24" w16cid:durableId="2022197435">
    <w:abstractNumId w:val="18"/>
  </w:num>
  <w:num w:numId="25" w16cid:durableId="1597399897">
    <w:abstractNumId w:val="24"/>
  </w:num>
  <w:num w:numId="26" w16cid:durableId="1292174581">
    <w:abstractNumId w:val="16"/>
  </w:num>
  <w:num w:numId="27" w16cid:durableId="861866127">
    <w:abstractNumId w:val="9"/>
  </w:num>
  <w:num w:numId="28" w16cid:durableId="2007899877">
    <w:abstractNumId w:val="32"/>
  </w:num>
  <w:num w:numId="29" w16cid:durableId="1877421755">
    <w:abstractNumId w:val="6"/>
  </w:num>
  <w:num w:numId="30" w16cid:durableId="702243847">
    <w:abstractNumId w:val="15"/>
  </w:num>
  <w:num w:numId="31" w16cid:durableId="1363362753">
    <w:abstractNumId w:val="30"/>
  </w:num>
  <w:num w:numId="32" w16cid:durableId="844973202">
    <w:abstractNumId w:val="22"/>
  </w:num>
  <w:num w:numId="33" w16cid:durableId="872307389">
    <w:abstractNumId w:val="23"/>
  </w:num>
  <w:num w:numId="34" w16cid:durableId="1106119301">
    <w:abstractNumId w:val="20"/>
  </w:num>
  <w:num w:numId="35" w16cid:durableId="800685630">
    <w:abstractNumId w:val="11"/>
  </w:num>
  <w:num w:numId="36" w16cid:durableId="1503275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C9"/>
    <w:rsid w:val="00021AD4"/>
    <w:rsid w:val="00021D7E"/>
    <w:rsid w:val="000273E4"/>
    <w:rsid w:val="00032854"/>
    <w:rsid w:val="00042235"/>
    <w:rsid w:val="000423B5"/>
    <w:rsid w:val="00042EFD"/>
    <w:rsid w:val="00043761"/>
    <w:rsid w:val="00045A38"/>
    <w:rsid w:val="000619F8"/>
    <w:rsid w:val="00061CBE"/>
    <w:rsid w:val="00063CEC"/>
    <w:rsid w:val="00071585"/>
    <w:rsid w:val="00072AD4"/>
    <w:rsid w:val="00073A2F"/>
    <w:rsid w:val="0008203C"/>
    <w:rsid w:val="0008714A"/>
    <w:rsid w:val="000944AE"/>
    <w:rsid w:val="000A13CE"/>
    <w:rsid w:val="000A73C9"/>
    <w:rsid w:val="000B12A4"/>
    <w:rsid w:val="000B59A7"/>
    <w:rsid w:val="000D0AB1"/>
    <w:rsid w:val="000D0BB9"/>
    <w:rsid w:val="000D789C"/>
    <w:rsid w:val="000E3948"/>
    <w:rsid w:val="000E673E"/>
    <w:rsid w:val="000F3201"/>
    <w:rsid w:val="000F5805"/>
    <w:rsid w:val="00103A5A"/>
    <w:rsid w:val="00107D8E"/>
    <w:rsid w:val="0011520B"/>
    <w:rsid w:val="00115FFE"/>
    <w:rsid w:val="001171D8"/>
    <w:rsid w:val="001217B0"/>
    <w:rsid w:val="00124707"/>
    <w:rsid w:val="00136065"/>
    <w:rsid w:val="0015423D"/>
    <w:rsid w:val="00157A83"/>
    <w:rsid w:val="00163689"/>
    <w:rsid w:val="00177CFD"/>
    <w:rsid w:val="00192386"/>
    <w:rsid w:val="00196293"/>
    <w:rsid w:val="00197165"/>
    <w:rsid w:val="001A0584"/>
    <w:rsid w:val="001B067D"/>
    <w:rsid w:val="001B3FE0"/>
    <w:rsid w:val="001C2395"/>
    <w:rsid w:val="001C4831"/>
    <w:rsid w:val="001F39CA"/>
    <w:rsid w:val="001F6527"/>
    <w:rsid w:val="00201DB8"/>
    <w:rsid w:val="00210652"/>
    <w:rsid w:val="002320B1"/>
    <w:rsid w:val="00232844"/>
    <w:rsid w:val="00235854"/>
    <w:rsid w:val="00235BFE"/>
    <w:rsid w:val="002529DF"/>
    <w:rsid w:val="002570BE"/>
    <w:rsid w:val="00257DE2"/>
    <w:rsid w:val="00261D4D"/>
    <w:rsid w:val="00267613"/>
    <w:rsid w:val="00280509"/>
    <w:rsid w:val="00286FE2"/>
    <w:rsid w:val="00290AA3"/>
    <w:rsid w:val="002A1F35"/>
    <w:rsid w:val="002B21F0"/>
    <w:rsid w:val="002B55CD"/>
    <w:rsid w:val="002C1217"/>
    <w:rsid w:val="002C5244"/>
    <w:rsid w:val="002C74AB"/>
    <w:rsid w:val="002C7560"/>
    <w:rsid w:val="002D3E47"/>
    <w:rsid w:val="002D6284"/>
    <w:rsid w:val="002E5044"/>
    <w:rsid w:val="00302196"/>
    <w:rsid w:val="003133BD"/>
    <w:rsid w:val="003224D7"/>
    <w:rsid w:val="00323476"/>
    <w:rsid w:val="00323B78"/>
    <w:rsid w:val="00325FB5"/>
    <w:rsid w:val="00326514"/>
    <w:rsid w:val="003308F9"/>
    <w:rsid w:val="00333774"/>
    <w:rsid w:val="00342FBD"/>
    <w:rsid w:val="0034677F"/>
    <w:rsid w:val="003469A2"/>
    <w:rsid w:val="00354754"/>
    <w:rsid w:val="00356A94"/>
    <w:rsid w:val="00360F2C"/>
    <w:rsid w:val="00365310"/>
    <w:rsid w:val="00366E0F"/>
    <w:rsid w:val="00380F52"/>
    <w:rsid w:val="00392561"/>
    <w:rsid w:val="00393F55"/>
    <w:rsid w:val="003A0139"/>
    <w:rsid w:val="003C09B3"/>
    <w:rsid w:val="003C72DB"/>
    <w:rsid w:val="003D07A9"/>
    <w:rsid w:val="003D3107"/>
    <w:rsid w:val="003D755F"/>
    <w:rsid w:val="003E1B89"/>
    <w:rsid w:val="003E4756"/>
    <w:rsid w:val="00400A6A"/>
    <w:rsid w:val="00402461"/>
    <w:rsid w:val="00411112"/>
    <w:rsid w:val="0042100F"/>
    <w:rsid w:val="0042168A"/>
    <w:rsid w:val="0042223A"/>
    <w:rsid w:val="00426811"/>
    <w:rsid w:val="0043439C"/>
    <w:rsid w:val="00437220"/>
    <w:rsid w:val="00447C49"/>
    <w:rsid w:val="004532C6"/>
    <w:rsid w:val="004577F7"/>
    <w:rsid w:val="00476E1F"/>
    <w:rsid w:val="004A3B0B"/>
    <w:rsid w:val="004A5E55"/>
    <w:rsid w:val="004B019C"/>
    <w:rsid w:val="004B3F9A"/>
    <w:rsid w:val="004B6D4C"/>
    <w:rsid w:val="004D2013"/>
    <w:rsid w:val="004D4C32"/>
    <w:rsid w:val="004D58AC"/>
    <w:rsid w:val="004E06B3"/>
    <w:rsid w:val="004E215D"/>
    <w:rsid w:val="00502595"/>
    <w:rsid w:val="005240B3"/>
    <w:rsid w:val="00534746"/>
    <w:rsid w:val="00543716"/>
    <w:rsid w:val="00553873"/>
    <w:rsid w:val="00557377"/>
    <w:rsid w:val="00562DB8"/>
    <w:rsid w:val="00563A1D"/>
    <w:rsid w:val="005670B1"/>
    <w:rsid w:val="00571F00"/>
    <w:rsid w:val="00587386"/>
    <w:rsid w:val="00596736"/>
    <w:rsid w:val="005B14C4"/>
    <w:rsid w:val="005C63DB"/>
    <w:rsid w:val="005C6611"/>
    <w:rsid w:val="005C6620"/>
    <w:rsid w:val="005D467B"/>
    <w:rsid w:val="005D6B74"/>
    <w:rsid w:val="005E01A4"/>
    <w:rsid w:val="005F13E0"/>
    <w:rsid w:val="006055EA"/>
    <w:rsid w:val="00613B95"/>
    <w:rsid w:val="00617CF5"/>
    <w:rsid w:val="0063081D"/>
    <w:rsid w:val="006375EF"/>
    <w:rsid w:val="00642E35"/>
    <w:rsid w:val="00646A69"/>
    <w:rsid w:val="006515ED"/>
    <w:rsid w:val="006526AD"/>
    <w:rsid w:val="0065420F"/>
    <w:rsid w:val="006548C0"/>
    <w:rsid w:val="0065549C"/>
    <w:rsid w:val="00655B55"/>
    <w:rsid w:val="00680146"/>
    <w:rsid w:val="00684536"/>
    <w:rsid w:val="00691DD0"/>
    <w:rsid w:val="00692A4B"/>
    <w:rsid w:val="006942B0"/>
    <w:rsid w:val="00697DEE"/>
    <w:rsid w:val="006B11A3"/>
    <w:rsid w:val="006B2284"/>
    <w:rsid w:val="006C19B5"/>
    <w:rsid w:val="006C4695"/>
    <w:rsid w:val="006C57D8"/>
    <w:rsid w:val="006F0064"/>
    <w:rsid w:val="006F48D8"/>
    <w:rsid w:val="00707758"/>
    <w:rsid w:val="00707809"/>
    <w:rsid w:val="00715A5A"/>
    <w:rsid w:val="00724B3A"/>
    <w:rsid w:val="00732A5D"/>
    <w:rsid w:val="00737FC4"/>
    <w:rsid w:val="0074099A"/>
    <w:rsid w:val="0074237E"/>
    <w:rsid w:val="00757515"/>
    <w:rsid w:val="00757850"/>
    <w:rsid w:val="007604BF"/>
    <w:rsid w:val="00765F1F"/>
    <w:rsid w:val="00776810"/>
    <w:rsid w:val="0078076C"/>
    <w:rsid w:val="00787ADA"/>
    <w:rsid w:val="00793C48"/>
    <w:rsid w:val="007956CD"/>
    <w:rsid w:val="007A1364"/>
    <w:rsid w:val="007A6A97"/>
    <w:rsid w:val="007C42A7"/>
    <w:rsid w:val="007D1184"/>
    <w:rsid w:val="007D157F"/>
    <w:rsid w:val="007E291F"/>
    <w:rsid w:val="007E3B18"/>
    <w:rsid w:val="007E6865"/>
    <w:rsid w:val="007E70EA"/>
    <w:rsid w:val="00803A10"/>
    <w:rsid w:val="00805681"/>
    <w:rsid w:val="00807836"/>
    <w:rsid w:val="008139F5"/>
    <w:rsid w:val="008170EA"/>
    <w:rsid w:val="00822F5A"/>
    <w:rsid w:val="008236BB"/>
    <w:rsid w:val="00835946"/>
    <w:rsid w:val="00840216"/>
    <w:rsid w:val="00844802"/>
    <w:rsid w:val="00845B18"/>
    <w:rsid w:val="00853BAD"/>
    <w:rsid w:val="0085572F"/>
    <w:rsid w:val="008573A6"/>
    <w:rsid w:val="008666C1"/>
    <w:rsid w:val="00873C5D"/>
    <w:rsid w:val="00873D0A"/>
    <w:rsid w:val="00877D4B"/>
    <w:rsid w:val="00881531"/>
    <w:rsid w:val="00882584"/>
    <w:rsid w:val="00894F61"/>
    <w:rsid w:val="008A5630"/>
    <w:rsid w:val="008A73FA"/>
    <w:rsid w:val="008B5707"/>
    <w:rsid w:val="008B70E0"/>
    <w:rsid w:val="008C09FA"/>
    <w:rsid w:val="008C30F6"/>
    <w:rsid w:val="008C3A9C"/>
    <w:rsid w:val="008D2B39"/>
    <w:rsid w:val="008E312A"/>
    <w:rsid w:val="008E5741"/>
    <w:rsid w:val="009024EE"/>
    <w:rsid w:val="009073AB"/>
    <w:rsid w:val="00910A6B"/>
    <w:rsid w:val="0091173E"/>
    <w:rsid w:val="0092256E"/>
    <w:rsid w:val="00923732"/>
    <w:rsid w:val="009448E5"/>
    <w:rsid w:val="009463E0"/>
    <w:rsid w:val="009478F1"/>
    <w:rsid w:val="00957C85"/>
    <w:rsid w:val="009621CC"/>
    <w:rsid w:val="00963337"/>
    <w:rsid w:val="00974050"/>
    <w:rsid w:val="00974807"/>
    <w:rsid w:val="00974CF5"/>
    <w:rsid w:val="009958C5"/>
    <w:rsid w:val="009A1E64"/>
    <w:rsid w:val="009A527C"/>
    <w:rsid w:val="009C6C70"/>
    <w:rsid w:val="009E5AC5"/>
    <w:rsid w:val="009F0101"/>
    <w:rsid w:val="00A00EF9"/>
    <w:rsid w:val="00A03E03"/>
    <w:rsid w:val="00A054F5"/>
    <w:rsid w:val="00A05D11"/>
    <w:rsid w:val="00A0745D"/>
    <w:rsid w:val="00A079FE"/>
    <w:rsid w:val="00A2151C"/>
    <w:rsid w:val="00A21987"/>
    <w:rsid w:val="00A24334"/>
    <w:rsid w:val="00A24E96"/>
    <w:rsid w:val="00A25F47"/>
    <w:rsid w:val="00A343F4"/>
    <w:rsid w:val="00A43DBB"/>
    <w:rsid w:val="00A45E91"/>
    <w:rsid w:val="00A46937"/>
    <w:rsid w:val="00A61DD0"/>
    <w:rsid w:val="00A6658D"/>
    <w:rsid w:val="00A852B1"/>
    <w:rsid w:val="00A86E52"/>
    <w:rsid w:val="00A92359"/>
    <w:rsid w:val="00AA09A3"/>
    <w:rsid w:val="00AA6B4E"/>
    <w:rsid w:val="00AB1B1D"/>
    <w:rsid w:val="00AC0F07"/>
    <w:rsid w:val="00AC5856"/>
    <w:rsid w:val="00AC64AF"/>
    <w:rsid w:val="00AD0D14"/>
    <w:rsid w:val="00AD3ED1"/>
    <w:rsid w:val="00AE3019"/>
    <w:rsid w:val="00AF5CDC"/>
    <w:rsid w:val="00B122FF"/>
    <w:rsid w:val="00B15938"/>
    <w:rsid w:val="00B23B93"/>
    <w:rsid w:val="00B34070"/>
    <w:rsid w:val="00B46393"/>
    <w:rsid w:val="00B52D57"/>
    <w:rsid w:val="00B55D45"/>
    <w:rsid w:val="00B576BE"/>
    <w:rsid w:val="00B624E6"/>
    <w:rsid w:val="00B64E9A"/>
    <w:rsid w:val="00B73EB7"/>
    <w:rsid w:val="00B762FD"/>
    <w:rsid w:val="00B81CCB"/>
    <w:rsid w:val="00B83CE3"/>
    <w:rsid w:val="00B85F9E"/>
    <w:rsid w:val="00BA045D"/>
    <w:rsid w:val="00BB3368"/>
    <w:rsid w:val="00BB603D"/>
    <w:rsid w:val="00BC2703"/>
    <w:rsid w:val="00BC6A8A"/>
    <w:rsid w:val="00BC757C"/>
    <w:rsid w:val="00BC76CB"/>
    <w:rsid w:val="00BD0117"/>
    <w:rsid w:val="00BD51BF"/>
    <w:rsid w:val="00BE532C"/>
    <w:rsid w:val="00BE5642"/>
    <w:rsid w:val="00BE6320"/>
    <w:rsid w:val="00BE6A92"/>
    <w:rsid w:val="00BF130A"/>
    <w:rsid w:val="00BF4B14"/>
    <w:rsid w:val="00BF5373"/>
    <w:rsid w:val="00BF75C4"/>
    <w:rsid w:val="00C00E62"/>
    <w:rsid w:val="00C03F8B"/>
    <w:rsid w:val="00C0527A"/>
    <w:rsid w:val="00C12112"/>
    <w:rsid w:val="00C1291B"/>
    <w:rsid w:val="00C12B97"/>
    <w:rsid w:val="00C14243"/>
    <w:rsid w:val="00C40E05"/>
    <w:rsid w:val="00C470C6"/>
    <w:rsid w:val="00C503C3"/>
    <w:rsid w:val="00C55651"/>
    <w:rsid w:val="00C566EF"/>
    <w:rsid w:val="00C64B10"/>
    <w:rsid w:val="00C71838"/>
    <w:rsid w:val="00C85E1D"/>
    <w:rsid w:val="00C86862"/>
    <w:rsid w:val="00C90707"/>
    <w:rsid w:val="00C96B86"/>
    <w:rsid w:val="00CA495B"/>
    <w:rsid w:val="00CA7E39"/>
    <w:rsid w:val="00CB5F03"/>
    <w:rsid w:val="00CC2B63"/>
    <w:rsid w:val="00CC7292"/>
    <w:rsid w:val="00CC7939"/>
    <w:rsid w:val="00CD298E"/>
    <w:rsid w:val="00CD3692"/>
    <w:rsid w:val="00CD4A36"/>
    <w:rsid w:val="00CD5B92"/>
    <w:rsid w:val="00CD7155"/>
    <w:rsid w:val="00CE1E67"/>
    <w:rsid w:val="00CF0AC5"/>
    <w:rsid w:val="00CF1538"/>
    <w:rsid w:val="00CF1691"/>
    <w:rsid w:val="00CF474E"/>
    <w:rsid w:val="00D04087"/>
    <w:rsid w:val="00D04729"/>
    <w:rsid w:val="00D13088"/>
    <w:rsid w:val="00D15C0E"/>
    <w:rsid w:val="00D26C6D"/>
    <w:rsid w:val="00D26CB5"/>
    <w:rsid w:val="00D30E14"/>
    <w:rsid w:val="00D3487A"/>
    <w:rsid w:val="00D400BF"/>
    <w:rsid w:val="00D41BDF"/>
    <w:rsid w:val="00D5122C"/>
    <w:rsid w:val="00D57D86"/>
    <w:rsid w:val="00D60A42"/>
    <w:rsid w:val="00D7157A"/>
    <w:rsid w:val="00D7570C"/>
    <w:rsid w:val="00D75933"/>
    <w:rsid w:val="00D86F2A"/>
    <w:rsid w:val="00D91839"/>
    <w:rsid w:val="00DB78EE"/>
    <w:rsid w:val="00DD561B"/>
    <w:rsid w:val="00DF2E77"/>
    <w:rsid w:val="00E05277"/>
    <w:rsid w:val="00E114D7"/>
    <w:rsid w:val="00E200DE"/>
    <w:rsid w:val="00E34EDC"/>
    <w:rsid w:val="00E3543B"/>
    <w:rsid w:val="00E405B8"/>
    <w:rsid w:val="00E473D9"/>
    <w:rsid w:val="00E475E8"/>
    <w:rsid w:val="00E5381F"/>
    <w:rsid w:val="00E6097E"/>
    <w:rsid w:val="00E62173"/>
    <w:rsid w:val="00E62A6E"/>
    <w:rsid w:val="00E62C1F"/>
    <w:rsid w:val="00E631AA"/>
    <w:rsid w:val="00E64EDB"/>
    <w:rsid w:val="00E670C5"/>
    <w:rsid w:val="00E70FFD"/>
    <w:rsid w:val="00E71DEE"/>
    <w:rsid w:val="00E74528"/>
    <w:rsid w:val="00E76D78"/>
    <w:rsid w:val="00E856D8"/>
    <w:rsid w:val="00E90E75"/>
    <w:rsid w:val="00E91DD6"/>
    <w:rsid w:val="00E95DC3"/>
    <w:rsid w:val="00E9746C"/>
    <w:rsid w:val="00EB25A0"/>
    <w:rsid w:val="00EB7AE7"/>
    <w:rsid w:val="00EC0379"/>
    <w:rsid w:val="00EC5274"/>
    <w:rsid w:val="00EC5F2B"/>
    <w:rsid w:val="00EC6C78"/>
    <w:rsid w:val="00EC6CDA"/>
    <w:rsid w:val="00EC757A"/>
    <w:rsid w:val="00ED1054"/>
    <w:rsid w:val="00ED2C56"/>
    <w:rsid w:val="00ED5029"/>
    <w:rsid w:val="00ED5EE4"/>
    <w:rsid w:val="00EF2ACC"/>
    <w:rsid w:val="00EF37EB"/>
    <w:rsid w:val="00EF5C43"/>
    <w:rsid w:val="00F016E9"/>
    <w:rsid w:val="00F13AC3"/>
    <w:rsid w:val="00F22105"/>
    <w:rsid w:val="00F26E27"/>
    <w:rsid w:val="00F31511"/>
    <w:rsid w:val="00F31651"/>
    <w:rsid w:val="00F32C4C"/>
    <w:rsid w:val="00F42084"/>
    <w:rsid w:val="00F62170"/>
    <w:rsid w:val="00F70398"/>
    <w:rsid w:val="00F7258B"/>
    <w:rsid w:val="00F76852"/>
    <w:rsid w:val="00F85AD2"/>
    <w:rsid w:val="00FA34C7"/>
    <w:rsid w:val="00FA7A48"/>
    <w:rsid w:val="00FB3F6E"/>
    <w:rsid w:val="00FB6AB1"/>
    <w:rsid w:val="00FC2852"/>
    <w:rsid w:val="00FC4860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B7E7B"/>
  <w15:docId w15:val="{DEA9F99E-421E-41BA-8E98-3C3C70E3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6F2A"/>
    <w:pPr>
      <w:spacing w:line="360" w:lineRule="auto"/>
      <w:ind w:left="720"/>
      <w:contextualSpacing/>
      <w:jc w:val="center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3B93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3B93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E5AC5"/>
    <w:pPr>
      <w:spacing w:before="120" w:after="120"/>
      <w:ind w:left="850"/>
      <w:jc w:val="both"/>
    </w:pPr>
    <w:rPr>
      <w:rFonts w:ascii="Times New Roman" w:eastAsia="Calibri" w:hAnsi="Times New Roman" w:cs="Times New Roman"/>
      <w:noProof/>
      <w:sz w:val="24"/>
      <w:u w:color="000000"/>
      <w:lang w:eastAsia="en-GB"/>
    </w:rPr>
  </w:style>
  <w:style w:type="paragraph" w:customStyle="1" w:styleId="gwp246c1ba2msonormal">
    <w:name w:val="gwp246c1ba2_msonormal"/>
    <w:basedOn w:val="Normalny"/>
    <w:rsid w:val="006548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5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20B"/>
  </w:style>
  <w:style w:type="paragraph" w:styleId="Stopka">
    <w:name w:val="footer"/>
    <w:basedOn w:val="Normalny"/>
    <w:link w:val="StopkaZnak"/>
    <w:uiPriority w:val="99"/>
    <w:unhideWhenUsed/>
    <w:rsid w:val="00115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2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692"/>
  </w:style>
  <w:style w:type="table" w:styleId="Tabela-Siatka">
    <w:name w:val="Table Grid"/>
    <w:basedOn w:val="Standardowy"/>
    <w:uiPriority w:val="39"/>
    <w:rsid w:val="0019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agastand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6396-E2A9-4877-A395-97787A0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Jedlnia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Tkaczuk</dc:creator>
  <cp:lastModifiedBy>Tomasz Sowa</cp:lastModifiedBy>
  <cp:revision>28</cp:revision>
  <cp:lastPrinted>2024-02-28T13:22:00Z</cp:lastPrinted>
  <dcterms:created xsi:type="dcterms:W3CDTF">2023-08-10T09:32:00Z</dcterms:created>
  <dcterms:modified xsi:type="dcterms:W3CDTF">2024-02-29T11:36:00Z</dcterms:modified>
</cp:coreProperties>
</file>