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BD" w:rsidRPr="00C711F4" w:rsidRDefault="006B24BD" w:rsidP="006B24BD">
      <w:pPr>
        <w:pStyle w:val="Domylnie"/>
        <w:ind w:left="4956" w:firstLine="708"/>
        <w:jc w:val="right"/>
        <w:rPr>
          <w:rFonts w:asciiTheme="minorHAnsi" w:hAnsiTheme="minorHAnsi"/>
        </w:rPr>
      </w:pPr>
      <w:r w:rsidRPr="00C711F4">
        <w:rPr>
          <w:rFonts w:asciiTheme="minorHAnsi" w:hAnsiTheme="minorHAnsi"/>
        </w:rPr>
        <w:t>Jedlnia-Letnisko, dnia 07 czerwca 2018 r.</w:t>
      </w:r>
    </w:p>
    <w:p w:rsidR="006B24BD" w:rsidRPr="00C711F4" w:rsidRDefault="006B24BD" w:rsidP="006B24BD">
      <w:pPr>
        <w:pStyle w:val="Domylny"/>
        <w:jc w:val="both"/>
        <w:rPr>
          <w:rFonts w:asciiTheme="minorHAnsi" w:hAnsiTheme="minorHAnsi"/>
          <w:b/>
          <w:color w:val="000000"/>
          <w:sz w:val="24"/>
          <w:szCs w:val="24"/>
        </w:rPr>
      </w:pPr>
      <w:r w:rsidRPr="00C711F4">
        <w:rPr>
          <w:rFonts w:asciiTheme="minorHAnsi" w:hAnsiTheme="minorHAnsi"/>
          <w:b/>
          <w:color w:val="000000"/>
          <w:sz w:val="24"/>
          <w:szCs w:val="24"/>
        </w:rPr>
        <w:t>RIGP.271.9.5.2018</w:t>
      </w:r>
    </w:p>
    <w:p w:rsidR="006B24BD" w:rsidRPr="00C711F4" w:rsidRDefault="006B24BD" w:rsidP="006B24BD">
      <w:pPr>
        <w:spacing w:after="0" w:line="240" w:lineRule="auto"/>
        <w:ind w:left="5670"/>
        <w:jc w:val="both"/>
        <w:rPr>
          <w:rFonts w:asciiTheme="minorHAnsi" w:hAnsiTheme="minorHAnsi"/>
          <w:b/>
          <w:color w:val="000000"/>
          <w:sz w:val="24"/>
          <w:szCs w:val="24"/>
        </w:rPr>
      </w:pPr>
    </w:p>
    <w:p w:rsidR="006B24BD" w:rsidRPr="00C711F4" w:rsidRDefault="006B24BD" w:rsidP="006B24BD">
      <w:pPr>
        <w:spacing w:after="0" w:line="240" w:lineRule="auto"/>
        <w:ind w:left="5670"/>
        <w:jc w:val="both"/>
        <w:rPr>
          <w:rFonts w:asciiTheme="minorHAnsi" w:hAnsiTheme="minorHAnsi"/>
          <w:b/>
          <w:color w:val="000000"/>
          <w:sz w:val="24"/>
          <w:szCs w:val="24"/>
        </w:rPr>
      </w:pPr>
      <w:r w:rsidRPr="00C711F4">
        <w:rPr>
          <w:rFonts w:asciiTheme="minorHAnsi" w:hAnsiTheme="minorHAnsi"/>
          <w:b/>
          <w:color w:val="000000"/>
          <w:sz w:val="24"/>
          <w:szCs w:val="24"/>
        </w:rPr>
        <w:t>WSZYSCY WYKONAWCY</w:t>
      </w:r>
    </w:p>
    <w:p w:rsidR="006B24BD" w:rsidRPr="00C711F4" w:rsidRDefault="006B24BD" w:rsidP="006B24BD">
      <w:pPr>
        <w:pStyle w:val="Domylny"/>
        <w:spacing w:after="0"/>
        <w:jc w:val="both"/>
        <w:rPr>
          <w:rFonts w:asciiTheme="minorHAnsi" w:hAnsiTheme="minorHAnsi"/>
          <w:b/>
          <w:color w:val="000000"/>
          <w:sz w:val="24"/>
          <w:szCs w:val="24"/>
        </w:rPr>
      </w:pPr>
    </w:p>
    <w:p w:rsidR="006B24BD" w:rsidRPr="00C711F4" w:rsidRDefault="006B24BD" w:rsidP="006B24BD">
      <w:pPr>
        <w:pStyle w:val="Domylny"/>
        <w:spacing w:after="0"/>
        <w:jc w:val="both"/>
        <w:rPr>
          <w:rFonts w:asciiTheme="minorHAnsi" w:hAnsiTheme="minorHAnsi"/>
          <w:b/>
          <w:sz w:val="24"/>
          <w:szCs w:val="24"/>
        </w:rPr>
      </w:pPr>
    </w:p>
    <w:p w:rsidR="006B24BD" w:rsidRPr="00C711F4" w:rsidRDefault="006B24BD" w:rsidP="006B24BD">
      <w:pPr>
        <w:spacing w:after="0" w:line="240" w:lineRule="auto"/>
        <w:ind w:right="-7"/>
        <w:jc w:val="both"/>
        <w:rPr>
          <w:rFonts w:asciiTheme="minorHAnsi" w:hAnsiTheme="minorHAnsi"/>
          <w:b/>
          <w:i/>
          <w:sz w:val="24"/>
          <w:szCs w:val="24"/>
        </w:rPr>
      </w:pPr>
      <w:r w:rsidRPr="00C711F4">
        <w:rPr>
          <w:rFonts w:asciiTheme="minorHAnsi" w:hAnsiTheme="minorHAnsi"/>
          <w:sz w:val="24"/>
          <w:szCs w:val="24"/>
        </w:rPr>
        <w:t xml:space="preserve">Dotyczy postępowania o udzielenie zamówienia publicznego nr RIGP.271.5.2018 w trybie przetargu nieograniczonego na: </w:t>
      </w:r>
      <w:r w:rsidRPr="00C711F4">
        <w:rPr>
          <w:rFonts w:asciiTheme="minorHAnsi" w:hAnsiTheme="minorHAnsi"/>
          <w:b/>
          <w:sz w:val="24"/>
          <w:szCs w:val="24"/>
        </w:rPr>
        <w:t>"</w:t>
      </w:r>
      <w:r w:rsidRPr="00C711F4">
        <w:rPr>
          <w:rFonts w:asciiTheme="minorHAnsi" w:eastAsia="Arial Unicode MS" w:hAnsiTheme="minorHAnsi"/>
          <w:b/>
          <w:bCs/>
          <w:sz w:val="24"/>
          <w:szCs w:val="24"/>
        </w:rPr>
        <w:t>Budowę boiska wielofunkcyjnego przy ZSO w Myśliszewicach</w:t>
      </w:r>
      <w:r w:rsidRPr="00C711F4">
        <w:rPr>
          <w:rFonts w:asciiTheme="minorHAnsi" w:hAnsiTheme="minorHAnsi"/>
          <w:b/>
          <w:sz w:val="24"/>
          <w:szCs w:val="24"/>
        </w:rPr>
        <w:t>"</w:t>
      </w:r>
    </w:p>
    <w:p w:rsidR="006B24BD" w:rsidRPr="00C711F4" w:rsidRDefault="006B24BD" w:rsidP="006B24BD">
      <w:pPr>
        <w:spacing w:after="0" w:line="240" w:lineRule="auto"/>
        <w:ind w:right="-7"/>
        <w:jc w:val="both"/>
        <w:rPr>
          <w:rFonts w:asciiTheme="minorHAnsi" w:hAnsiTheme="minorHAnsi"/>
          <w:sz w:val="24"/>
          <w:szCs w:val="24"/>
        </w:rPr>
      </w:pPr>
    </w:p>
    <w:p w:rsidR="006B24BD" w:rsidRPr="00C711F4" w:rsidRDefault="006B24BD" w:rsidP="006B24BD">
      <w:pPr>
        <w:spacing w:after="0" w:line="240" w:lineRule="auto"/>
        <w:ind w:right="-7"/>
        <w:jc w:val="both"/>
        <w:rPr>
          <w:rFonts w:asciiTheme="minorHAnsi" w:hAnsiTheme="minorHAnsi"/>
          <w:sz w:val="24"/>
          <w:szCs w:val="24"/>
        </w:rPr>
      </w:pPr>
    </w:p>
    <w:p w:rsidR="006B24BD" w:rsidRPr="00C711F4" w:rsidRDefault="006B24BD" w:rsidP="006B24BD">
      <w:pPr>
        <w:spacing w:after="0" w:line="240" w:lineRule="auto"/>
        <w:ind w:right="-7"/>
        <w:jc w:val="center"/>
        <w:rPr>
          <w:rFonts w:asciiTheme="minorHAnsi" w:hAnsiTheme="minorHAnsi"/>
          <w:b/>
          <w:sz w:val="24"/>
          <w:szCs w:val="24"/>
        </w:rPr>
      </w:pPr>
      <w:r w:rsidRPr="00C711F4">
        <w:rPr>
          <w:rFonts w:asciiTheme="minorHAnsi" w:hAnsiTheme="minorHAnsi"/>
          <w:b/>
          <w:sz w:val="24"/>
          <w:szCs w:val="24"/>
        </w:rPr>
        <w:t>Wyjaśnienie do SIWZ nr 1</w:t>
      </w:r>
    </w:p>
    <w:p w:rsidR="006B24BD" w:rsidRPr="00C711F4" w:rsidRDefault="006B24BD" w:rsidP="006B24BD">
      <w:pPr>
        <w:spacing w:after="0" w:line="240" w:lineRule="auto"/>
        <w:ind w:right="-7"/>
        <w:jc w:val="both"/>
        <w:rPr>
          <w:rFonts w:asciiTheme="minorHAnsi" w:hAnsiTheme="minorHAnsi"/>
          <w:b/>
          <w:sz w:val="24"/>
          <w:szCs w:val="24"/>
        </w:rPr>
      </w:pPr>
    </w:p>
    <w:p w:rsidR="006B24BD" w:rsidRPr="00C711F4" w:rsidRDefault="006B24BD" w:rsidP="006B24BD">
      <w:pPr>
        <w:spacing w:after="0" w:line="240" w:lineRule="auto"/>
        <w:ind w:right="-7"/>
        <w:jc w:val="both"/>
        <w:rPr>
          <w:rFonts w:asciiTheme="minorHAnsi" w:hAnsiTheme="minorHAnsi"/>
          <w:sz w:val="24"/>
          <w:szCs w:val="24"/>
        </w:rPr>
      </w:pPr>
      <w:r w:rsidRPr="00C711F4">
        <w:rPr>
          <w:rFonts w:asciiTheme="minorHAnsi" w:hAnsiTheme="minorHAnsi"/>
          <w:sz w:val="24"/>
          <w:szCs w:val="24"/>
        </w:rPr>
        <w:t xml:space="preserve">Wójt Gminy w </w:t>
      </w:r>
      <w:proofErr w:type="spellStart"/>
      <w:r w:rsidRPr="00C711F4">
        <w:rPr>
          <w:rFonts w:asciiTheme="minorHAnsi" w:hAnsiTheme="minorHAnsi"/>
          <w:sz w:val="24"/>
          <w:szCs w:val="24"/>
        </w:rPr>
        <w:t>Jedlni-Letnisko</w:t>
      </w:r>
      <w:proofErr w:type="spellEnd"/>
      <w:r w:rsidRPr="00C711F4">
        <w:rPr>
          <w:rFonts w:asciiTheme="minorHAnsi" w:hAnsiTheme="minorHAnsi"/>
          <w:sz w:val="24"/>
          <w:szCs w:val="24"/>
        </w:rPr>
        <w:t xml:space="preserve">, działając zgodnie z art. 38. ust 1, 2 ustawy z dnia 29 stycznia 2004 r. – Prawo Zamówień Publicznych (Dz.U. z 2017 r., poz. 1597 z </w:t>
      </w:r>
      <w:proofErr w:type="spellStart"/>
      <w:r w:rsidRPr="00C711F4">
        <w:rPr>
          <w:rFonts w:asciiTheme="minorHAnsi" w:hAnsiTheme="minorHAnsi"/>
          <w:sz w:val="24"/>
          <w:szCs w:val="24"/>
        </w:rPr>
        <w:t>późń</w:t>
      </w:r>
      <w:proofErr w:type="spellEnd"/>
      <w:r w:rsidRPr="00C711F4">
        <w:rPr>
          <w:rFonts w:asciiTheme="minorHAnsi" w:hAnsiTheme="minorHAnsi"/>
          <w:sz w:val="24"/>
          <w:szCs w:val="24"/>
        </w:rPr>
        <w:t>. zm.), w zakresie zadanych pytań udziela wyjaśnień:</w:t>
      </w:r>
    </w:p>
    <w:p w:rsidR="006B24BD" w:rsidRPr="00C711F4" w:rsidRDefault="006B24BD" w:rsidP="006B24BD">
      <w:pPr>
        <w:spacing w:after="0" w:line="240" w:lineRule="auto"/>
        <w:ind w:right="-7"/>
        <w:jc w:val="both"/>
        <w:rPr>
          <w:rFonts w:asciiTheme="minorHAnsi" w:hAnsiTheme="minorHAnsi"/>
          <w:sz w:val="24"/>
          <w:szCs w:val="24"/>
        </w:rPr>
      </w:pPr>
    </w:p>
    <w:p w:rsidR="006B24BD" w:rsidRPr="00C711F4" w:rsidRDefault="006B24BD" w:rsidP="006B24BD">
      <w:pPr>
        <w:spacing w:after="0" w:line="240" w:lineRule="auto"/>
        <w:ind w:right="-7"/>
        <w:jc w:val="both"/>
        <w:rPr>
          <w:rFonts w:asciiTheme="minorHAnsi" w:hAnsiTheme="minorHAnsi"/>
          <w:sz w:val="24"/>
          <w:szCs w:val="24"/>
        </w:rPr>
      </w:pPr>
    </w:p>
    <w:p w:rsidR="006B24BD" w:rsidRPr="00C711F4" w:rsidRDefault="006B24BD" w:rsidP="006B24BD">
      <w:pPr>
        <w:pStyle w:val="NormalnyWeb"/>
        <w:spacing w:before="0" w:beforeAutospacing="0" w:after="0" w:afterAutospacing="0" w:line="276" w:lineRule="auto"/>
        <w:jc w:val="both"/>
        <w:rPr>
          <w:rFonts w:asciiTheme="minorHAnsi" w:hAnsiTheme="minorHAnsi"/>
          <w:b/>
          <w:color w:val="000000"/>
        </w:rPr>
      </w:pPr>
      <w:r w:rsidRPr="00C711F4">
        <w:rPr>
          <w:rFonts w:asciiTheme="minorHAnsi" w:hAnsiTheme="minorHAnsi"/>
          <w:b/>
          <w:color w:val="000000"/>
        </w:rPr>
        <w:t>Pytanie 1.</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Projekt i ST nie precyzują typu zamawianej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Podana jest jedynie informacja „</w:t>
      </w:r>
      <w:r w:rsidRPr="00C711F4">
        <w:rPr>
          <w:rFonts w:asciiTheme="minorHAnsi" w:hAnsiTheme="minorHAnsi"/>
          <w:i/>
          <w:iCs/>
          <w:color w:val="000000"/>
          <w:sz w:val="24"/>
          <w:szCs w:val="24"/>
        </w:rPr>
        <w:t>nawierzchnia poliuretanowa jednorodna gr. 13 mm przepuszczalna dla wody</w:t>
      </w:r>
      <w:r w:rsidRPr="00C711F4">
        <w:rPr>
          <w:rFonts w:asciiTheme="minorHAnsi" w:hAnsiTheme="minorHAnsi"/>
          <w:color w:val="000000"/>
          <w:sz w:val="24"/>
          <w:szCs w:val="24"/>
        </w:rPr>
        <w:t xml:space="preserve">” – to nie jest wystarczająca informacja a jednocześnie dale możliwość dowolnej interpretacji. Konieczne jest na tym etapie jednoznacznie określenie technologii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boiska.</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Informujemy, że występują następujące nawierzchnie stosowane na boiskach wielofunkcyjnych:</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typu EPDM jednowarstwowa,</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typu EPDM 2S dwuwarstwowa (SBR/EPDM) najczęściej o gr. ok. 7 + ok. 7 mm.</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typu NATRYSK – o gr. ok. 11 + ok. 2 mm.</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Nawierzchnia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typu EPDM 2S to najczęściej stosowany typ na boiskach wielofunkcyjnych.</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Nawierzchnie typu EPDM i EPDM 2S mają zdecydowanie gładszą wierzchnią warstwę od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typu NATRYSK.</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Proszę o jednoznaczne określenie technologii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w:t>
      </w:r>
    </w:p>
    <w:p w:rsidR="006B24BD" w:rsidRPr="00C711F4" w:rsidRDefault="006B24BD" w:rsidP="006B24BD">
      <w:pPr>
        <w:pStyle w:val="NormalnyWeb"/>
        <w:spacing w:before="0" w:beforeAutospacing="0" w:after="0" w:afterAutospacing="0" w:line="276" w:lineRule="auto"/>
        <w:jc w:val="both"/>
        <w:rPr>
          <w:rFonts w:asciiTheme="minorHAnsi" w:hAnsiTheme="minorHAnsi"/>
          <w:color w:val="000000"/>
        </w:rPr>
      </w:pPr>
      <w:r w:rsidRPr="00C711F4">
        <w:rPr>
          <w:rFonts w:asciiTheme="minorHAnsi" w:hAnsiTheme="minorHAnsi"/>
          <w:b/>
          <w:color w:val="000000"/>
        </w:rPr>
        <w:t>Odpowiedź pyt. 1</w:t>
      </w:r>
      <w:r w:rsidRPr="00C711F4">
        <w:rPr>
          <w:rFonts w:asciiTheme="minorHAnsi" w:hAnsiTheme="minorHAnsi"/>
          <w:color w:val="000000"/>
        </w:rPr>
        <w:t>:</w:t>
      </w:r>
    </w:p>
    <w:p w:rsidR="006B24BD" w:rsidRPr="00C711F4" w:rsidRDefault="006B24BD" w:rsidP="006B24BD">
      <w:pPr>
        <w:adjustRightInd w:val="0"/>
        <w:spacing w:after="0"/>
        <w:jc w:val="both"/>
        <w:rPr>
          <w:rFonts w:asciiTheme="minorHAnsi" w:hAnsiTheme="minorHAnsi" w:cs="Arial"/>
          <w:sz w:val="24"/>
          <w:szCs w:val="24"/>
        </w:rPr>
      </w:pPr>
      <w:r w:rsidRPr="00C711F4">
        <w:rPr>
          <w:rFonts w:asciiTheme="minorHAnsi" w:hAnsiTheme="minorHAnsi" w:cs="Arial"/>
          <w:sz w:val="24"/>
          <w:szCs w:val="24"/>
        </w:rPr>
        <w:t xml:space="preserve">Nawierzchnia jednowarstwowa poliuretanowa w kolorze ceglastym gr. min. 13mm, </w:t>
      </w:r>
      <w:proofErr w:type="spellStart"/>
      <w:r w:rsidRPr="00C711F4">
        <w:rPr>
          <w:rFonts w:asciiTheme="minorHAnsi" w:hAnsiTheme="minorHAnsi" w:cs="Arial"/>
          <w:sz w:val="24"/>
          <w:szCs w:val="24"/>
        </w:rPr>
        <w:t>bezspoinowa</w:t>
      </w:r>
      <w:proofErr w:type="spellEnd"/>
      <w:r w:rsidRPr="00C711F4">
        <w:rPr>
          <w:rFonts w:asciiTheme="minorHAnsi" w:hAnsiTheme="minorHAnsi" w:cs="Arial"/>
          <w:sz w:val="24"/>
          <w:szCs w:val="24"/>
        </w:rPr>
        <w:t xml:space="preserve">,  wykonana ze spoiwa poliuretanowego oraz granulatu EPDM o frakcji 1 -3 mm,  przepuszczalna dla wody, odporna na </w:t>
      </w:r>
      <w:r>
        <w:rPr>
          <w:rFonts w:asciiTheme="minorHAnsi" w:hAnsiTheme="minorHAnsi" w:cs="Arial"/>
          <w:sz w:val="24"/>
          <w:szCs w:val="24"/>
        </w:rPr>
        <w:t>zmienne warunki atmosferyczne (</w:t>
      </w:r>
      <w:r w:rsidRPr="00C711F4">
        <w:rPr>
          <w:rFonts w:asciiTheme="minorHAnsi" w:hAnsiTheme="minorHAnsi" w:cs="Arial"/>
          <w:sz w:val="24"/>
          <w:szCs w:val="24"/>
        </w:rPr>
        <w:t>niskie temperatury i promieniowanie UV).</w:t>
      </w:r>
      <w:r>
        <w:rPr>
          <w:rFonts w:asciiTheme="minorHAnsi" w:hAnsiTheme="minorHAnsi" w:cs="Arial"/>
          <w:sz w:val="24"/>
          <w:szCs w:val="24"/>
        </w:rPr>
        <w:t xml:space="preserve"> </w:t>
      </w:r>
      <w:r w:rsidRPr="00C711F4">
        <w:rPr>
          <w:rFonts w:asciiTheme="minorHAnsi" w:hAnsiTheme="minorHAnsi" w:cs="Arial"/>
          <w:sz w:val="24"/>
          <w:szCs w:val="24"/>
        </w:rPr>
        <w:t>Linie boisk malowane natryskowo specjalistyczn</w:t>
      </w:r>
      <w:r w:rsidRPr="00C711F4">
        <w:rPr>
          <w:rFonts w:asciiTheme="minorHAnsi" w:eastAsia="TTE27C8328t00" w:hAnsiTheme="minorHAnsi" w:cs="Arial"/>
          <w:sz w:val="24"/>
          <w:szCs w:val="24"/>
        </w:rPr>
        <w:t xml:space="preserve">ą </w:t>
      </w:r>
      <w:r w:rsidRPr="00C711F4">
        <w:rPr>
          <w:rFonts w:asciiTheme="minorHAnsi" w:hAnsiTheme="minorHAnsi" w:cs="Arial"/>
          <w:sz w:val="24"/>
          <w:szCs w:val="24"/>
        </w:rPr>
        <w:t>farb</w:t>
      </w:r>
      <w:r w:rsidRPr="00C711F4">
        <w:rPr>
          <w:rFonts w:asciiTheme="minorHAnsi" w:eastAsia="TTE27C8328t00" w:hAnsiTheme="minorHAnsi" w:cs="Arial"/>
          <w:sz w:val="24"/>
          <w:szCs w:val="24"/>
        </w:rPr>
        <w:t xml:space="preserve">ą </w:t>
      </w:r>
      <w:r w:rsidRPr="00C711F4">
        <w:rPr>
          <w:rFonts w:asciiTheme="minorHAnsi" w:hAnsiTheme="minorHAnsi" w:cs="Arial"/>
          <w:sz w:val="24"/>
          <w:szCs w:val="24"/>
        </w:rPr>
        <w:t>poliuretanow</w:t>
      </w:r>
      <w:r w:rsidRPr="00C711F4">
        <w:rPr>
          <w:rFonts w:asciiTheme="minorHAnsi" w:eastAsia="TTE27C8328t00" w:hAnsiTheme="minorHAnsi" w:cs="Arial"/>
          <w:sz w:val="24"/>
          <w:szCs w:val="24"/>
        </w:rPr>
        <w:t>ą</w:t>
      </w:r>
      <w:r w:rsidRPr="00C711F4">
        <w:rPr>
          <w:rFonts w:asciiTheme="minorHAnsi" w:hAnsiTheme="minorHAnsi" w:cs="Arial"/>
          <w:sz w:val="24"/>
          <w:szCs w:val="24"/>
        </w:rPr>
        <w:t>.</w:t>
      </w:r>
    </w:p>
    <w:p w:rsidR="006B24BD" w:rsidRPr="00C711F4" w:rsidRDefault="006B24BD" w:rsidP="006B24BD">
      <w:pPr>
        <w:pStyle w:val="NormalnyWeb"/>
        <w:spacing w:before="0" w:beforeAutospacing="0" w:after="0" w:afterAutospacing="0" w:line="276" w:lineRule="auto"/>
        <w:ind w:left="720"/>
        <w:jc w:val="both"/>
        <w:rPr>
          <w:rFonts w:asciiTheme="minorHAnsi" w:hAnsiTheme="minorHAnsi"/>
          <w:color w:val="000000"/>
        </w:rPr>
      </w:pPr>
    </w:p>
    <w:p w:rsidR="006B24BD" w:rsidRPr="00C711F4" w:rsidRDefault="006B24BD" w:rsidP="006B24BD">
      <w:pPr>
        <w:pStyle w:val="NormalnyWeb"/>
        <w:spacing w:before="0" w:beforeAutospacing="0" w:after="0" w:afterAutospacing="0" w:line="276" w:lineRule="auto"/>
        <w:jc w:val="both"/>
        <w:rPr>
          <w:rFonts w:asciiTheme="minorHAnsi" w:hAnsiTheme="minorHAnsi"/>
          <w:b/>
          <w:color w:val="000000"/>
        </w:rPr>
      </w:pPr>
      <w:r w:rsidRPr="00C711F4">
        <w:rPr>
          <w:rFonts w:asciiTheme="minorHAnsi" w:hAnsiTheme="minorHAnsi"/>
          <w:b/>
          <w:color w:val="000000"/>
        </w:rPr>
        <w:t>Pytanie 2.</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Projekt podaje wymagania dotyczące parametrów technicznych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w sposób niezgodny ze aktualnymi standardami w branży i obowiązującą normą. </w:t>
      </w:r>
    </w:p>
    <w:p w:rsidR="006B24BD" w:rsidRDefault="006B24BD" w:rsidP="006B24BD">
      <w:pPr>
        <w:spacing w:after="0"/>
        <w:jc w:val="both"/>
        <w:rPr>
          <w:rFonts w:asciiTheme="minorHAnsi" w:hAnsiTheme="minorHAnsi"/>
          <w:color w:val="000000"/>
          <w:sz w:val="24"/>
          <w:szCs w:val="24"/>
        </w:rPr>
      </w:pPr>
      <w:r>
        <w:rPr>
          <w:rFonts w:asciiTheme="minorHAnsi" w:hAnsiTheme="minorHAnsi"/>
          <w:color w:val="000000"/>
          <w:sz w:val="24"/>
          <w:szCs w:val="24"/>
        </w:rPr>
        <w:t>Projekt podaje:</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noProof/>
          <w:color w:val="000000"/>
          <w:sz w:val="24"/>
          <w:szCs w:val="24"/>
          <w:lang w:eastAsia="pl-PL"/>
        </w:rPr>
        <w:lastRenderedPageBreak/>
        <w:drawing>
          <wp:inline distT="0" distB="0" distL="0" distR="0">
            <wp:extent cx="3800475" cy="1495425"/>
            <wp:effectExtent l="0" t="0" r="9525" b="9525"/>
            <wp:docPr id="1" name="Obraz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1495425"/>
                    </a:xfrm>
                    <a:prstGeom prst="rect">
                      <a:avLst/>
                    </a:prstGeom>
                    <a:noFill/>
                    <a:ln>
                      <a:noFill/>
                    </a:ln>
                  </pic:spPr>
                </pic:pic>
              </a:graphicData>
            </a:graphic>
          </wp:inline>
        </w:drawing>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Podane w projekcie parametry techniczne są niezgodnie z aktualną normą PN-EN 14877:2014 bez względu na zamawiany typ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Norma PN-EN 14877:2014 to obowiązująca w Unii Europejskiej norma określająca wymagania dotyczące sportowych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otwartych obiektów sportowych. Poniżej przedstawiamy wymagania wg aktualnej normy PN-EN 14877:2014 dla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w:t>
      </w:r>
    </w:p>
    <w:tbl>
      <w:tblPr>
        <w:tblW w:w="0" w:type="auto"/>
        <w:tblInd w:w="108" w:type="dxa"/>
        <w:tblCellMar>
          <w:left w:w="0" w:type="dxa"/>
          <w:right w:w="0" w:type="dxa"/>
        </w:tblCellMar>
        <w:tblLook w:val="04A0" w:firstRow="1" w:lastRow="0" w:firstColumn="1" w:lastColumn="0" w:noHBand="0" w:noVBand="1"/>
      </w:tblPr>
      <w:tblGrid>
        <w:gridCol w:w="5519"/>
        <w:gridCol w:w="3160"/>
      </w:tblGrid>
      <w:tr w:rsidR="006B24BD" w:rsidRPr="00C711F4" w:rsidTr="00B21161">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i/>
                <w:iCs/>
                <w:color w:val="000000"/>
                <w:sz w:val="24"/>
                <w:szCs w:val="24"/>
              </w:rPr>
              <w:t>parametr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i/>
                <w:iCs/>
                <w:color w:val="000000"/>
                <w:sz w:val="24"/>
                <w:szCs w:val="24"/>
              </w:rPr>
              <w:t xml:space="preserve">wartość wymagana wg normy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i/>
                <w:iCs/>
                <w:color w:val="000000"/>
                <w:sz w:val="24"/>
                <w:szCs w:val="24"/>
              </w:rPr>
              <w:t>PN-EN 14877:2014</w:t>
            </w:r>
          </w:p>
        </w:tc>
      </w:tr>
      <w:tr w:rsidR="006B24BD" w:rsidRPr="00C711F4" w:rsidTr="00B21161">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Wytrzymałość na rozciąganie, N/mm</w:t>
            </w:r>
            <w:r w:rsidRPr="00C711F4">
              <w:rPr>
                <w:rFonts w:asciiTheme="minorHAnsi" w:hAnsiTheme="minorHAnsi"/>
                <w:color w:val="000000"/>
                <w:sz w:val="24"/>
                <w:szCs w:val="24"/>
                <w:vertAlign w:val="superscript"/>
              </w:rPr>
              <w:t>2</w:t>
            </w:r>
            <w:r w:rsidRPr="00C711F4">
              <w:rPr>
                <w:rFonts w:asciiTheme="minorHAnsi" w:hAnsiTheme="minorHAnsi"/>
                <w:color w:val="000000"/>
                <w:sz w:val="24"/>
                <w:szCs w:val="24"/>
              </w:rPr>
              <w:t xml:space="preserve"> (</w:t>
            </w:r>
            <w:proofErr w:type="spellStart"/>
            <w:r w:rsidRPr="00C711F4">
              <w:rPr>
                <w:rFonts w:asciiTheme="minorHAnsi" w:hAnsiTheme="minorHAnsi"/>
                <w:color w:val="000000"/>
                <w:sz w:val="24"/>
                <w:szCs w:val="24"/>
              </w:rPr>
              <w:t>MPa</w:t>
            </w:r>
            <w:proofErr w:type="spellEnd"/>
            <w:r w:rsidRPr="00C711F4">
              <w:rPr>
                <w:rFonts w:asciiTheme="minorHAnsi" w:hAnsiTheme="minorHAnsi"/>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0,4</w:t>
            </w:r>
          </w:p>
        </w:tc>
      </w:tr>
      <w:tr w:rsidR="006B24BD" w:rsidRPr="00C711F4" w:rsidTr="00B21161">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Wydłużenie podczas zerwania,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40</w:t>
            </w:r>
          </w:p>
        </w:tc>
      </w:tr>
      <w:tr w:rsidR="006B24BD" w:rsidRPr="00C711F4" w:rsidTr="00B21161">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Tarcie/opór poślizgu, stopnie PTV:</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nawierzchnia sucha</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nawierzchnia mokra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80÷110</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55÷110</w:t>
            </w:r>
          </w:p>
        </w:tc>
      </w:tr>
      <w:tr w:rsidR="006B24BD" w:rsidRPr="00C711F4" w:rsidTr="00B21161">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Przepuszczalność wody, mm/</w:t>
            </w:r>
            <w:proofErr w:type="spellStart"/>
            <w:r w:rsidRPr="00C711F4">
              <w:rPr>
                <w:rFonts w:asciiTheme="minorHAnsi" w:hAnsiTheme="minorHAnsi"/>
                <w:color w:val="000000"/>
                <w:sz w:val="24"/>
                <w:szCs w:val="24"/>
              </w:rPr>
              <w:t>godz</w:t>
            </w:r>
            <w:proofErr w:type="spellEnd"/>
            <w:r w:rsidRPr="00C711F4">
              <w:rPr>
                <w:rFonts w:asciiTheme="minorHAnsi" w:hAnsiTheme="minorHAnsi"/>
                <w:color w:val="000000"/>
                <w:sz w:val="24"/>
                <w:szCs w:val="24"/>
              </w:rPr>
              <w:t xml:space="preserve"> (dotyczy tylko wersji przepuszczalnej dla wody)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150</w:t>
            </w:r>
          </w:p>
        </w:tc>
      </w:tr>
      <w:tr w:rsidR="006B24BD" w:rsidRPr="00C711F4" w:rsidTr="00B21161">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Odporność na zużycie/ścieranie aparatem </w:t>
            </w:r>
            <w:proofErr w:type="spellStart"/>
            <w:r w:rsidRPr="00C711F4">
              <w:rPr>
                <w:rFonts w:asciiTheme="minorHAnsi" w:hAnsiTheme="minorHAnsi"/>
                <w:color w:val="000000"/>
                <w:sz w:val="24"/>
                <w:szCs w:val="24"/>
              </w:rPr>
              <w:t>Tabera</w:t>
            </w:r>
            <w:proofErr w:type="spellEnd"/>
            <w:r w:rsidRPr="00C711F4">
              <w:rPr>
                <w:rFonts w:asciiTheme="minorHAnsi" w:hAnsiTheme="minorHAnsi"/>
                <w:color w:val="000000"/>
                <w:sz w:val="24"/>
                <w:szCs w:val="24"/>
              </w:rPr>
              <w:t>, 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4</w:t>
            </w:r>
          </w:p>
        </w:tc>
      </w:tr>
      <w:tr w:rsidR="006B24BD" w:rsidRPr="00C711F4" w:rsidTr="00B21161">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Odporność po przyśpieszonym starzeniu:</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wytrzymałość na rozciąganie, N/mm²</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wydłużenie podczas zerwania,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amortyzacja,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  - </w:t>
            </w:r>
            <w:proofErr w:type="spellStart"/>
            <w:r w:rsidRPr="00C711F4">
              <w:rPr>
                <w:rFonts w:asciiTheme="minorHAnsi" w:hAnsiTheme="minorHAnsi"/>
                <w:color w:val="000000"/>
                <w:sz w:val="24"/>
                <w:szCs w:val="24"/>
              </w:rPr>
              <w:t>multisport</w:t>
            </w:r>
            <w:proofErr w:type="spellEnd"/>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 lekkoatletyczna</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odporność nawierzchni lekkoatletycznych na kolce:</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wytrzymałość na rozciąganie po kolcach, N/mm²</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zmniejszenie wytrzymałości,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wydłużenie podczas zerwania po kolcach,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zmniejszenie wydłużenia podczas zerwania,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0,4</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40</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35÷44 typ SA35÷44</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35÷50 typ SA35÷50</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0,4</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20</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40</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20</w:t>
            </w:r>
          </w:p>
        </w:tc>
      </w:tr>
      <w:tr w:rsidR="006B24BD" w:rsidRPr="00C711F4" w:rsidTr="00B21161">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Odporność po sztucznym starzeniu:</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 odporność na zużycie (ścieranie </w:t>
            </w:r>
            <w:proofErr w:type="spellStart"/>
            <w:r w:rsidRPr="00C711F4">
              <w:rPr>
                <w:rFonts w:asciiTheme="minorHAnsi" w:hAnsiTheme="minorHAnsi"/>
                <w:color w:val="000000"/>
                <w:sz w:val="24"/>
                <w:szCs w:val="24"/>
              </w:rPr>
              <w:t>Tabera</w:t>
            </w:r>
            <w:proofErr w:type="spellEnd"/>
            <w:r w:rsidRPr="00C711F4">
              <w:rPr>
                <w:rFonts w:asciiTheme="minorHAnsi" w:hAnsiTheme="minorHAnsi"/>
                <w:color w:val="000000"/>
                <w:sz w:val="24"/>
                <w:szCs w:val="24"/>
              </w:rPr>
              <w:t>), mm</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lastRenderedPageBreak/>
              <w:t>- zmiana barwy, stopnie skali szarej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lastRenderedPageBreak/>
              <w:t>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4</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lastRenderedPageBreak/>
              <w:t>≥ 3</w:t>
            </w:r>
          </w:p>
        </w:tc>
      </w:tr>
      <w:tr w:rsidR="006B24BD" w:rsidRPr="00C711F4" w:rsidTr="00B21161">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lastRenderedPageBreak/>
              <w:t>Amortyzacja,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  - </w:t>
            </w:r>
            <w:proofErr w:type="spellStart"/>
            <w:r w:rsidRPr="00C711F4">
              <w:rPr>
                <w:rFonts w:asciiTheme="minorHAnsi" w:hAnsiTheme="minorHAnsi"/>
                <w:color w:val="000000"/>
                <w:sz w:val="24"/>
                <w:szCs w:val="24"/>
              </w:rPr>
              <w:t>multisport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35÷44 typ SA35÷44</w:t>
            </w:r>
          </w:p>
        </w:tc>
      </w:tr>
      <w:tr w:rsidR="006B24BD" w:rsidRPr="00C711F4" w:rsidTr="00B21161">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Odkształcenie pionowe, mm:</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 </w:t>
            </w:r>
            <w:proofErr w:type="spellStart"/>
            <w:r w:rsidRPr="00C711F4">
              <w:rPr>
                <w:rFonts w:asciiTheme="minorHAnsi" w:hAnsiTheme="minorHAnsi"/>
                <w:color w:val="000000"/>
                <w:sz w:val="24"/>
                <w:szCs w:val="24"/>
              </w:rPr>
              <w:t>multisport</w:t>
            </w:r>
            <w:proofErr w:type="spellEnd"/>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lekkoatletyczna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6</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3</w:t>
            </w:r>
          </w:p>
        </w:tc>
      </w:tr>
      <w:tr w:rsidR="006B24BD" w:rsidRPr="00C711F4" w:rsidTr="00B21161">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Zachowanie się piłki odbitej pionowo:</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 piłka koszykowa, m/% (w stosunku do betonu) </w:t>
            </w:r>
            <w:proofErr w:type="spellStart"/>
            <w:r w:rsidRPr="00C711F4">
              <w:rPr>
                <w:rFonts w:asciiTheme="minorHAnsi" w:hAnsiTheme="minorHAnsi"/>
                <w:color w:val="000000"/>
                <w:sz w:val="24"/>
                <w:szCs w:val="24"/>
              </w:rPr>
              <w:t>multisport</w:t>
            </w:r>
            <w:proofErr w:type="spellEnd"/>
            <w:r w:rsidRPr="00C711F4">
              <w:rPr>
                <w:rFonts w:asciiTheme="minorHAnsi" w:hAnsiTheme="minorHAnsi"/>
                <w:color w:val="000000"/>
                <w:sz w:val="24"/>
                <w:szCs w:val="24"/>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w:t>
            </w:r>
          </w:p>
          <w:p w:rsidR="006B24BD" w:rsidRPr="00C711F4" w:rsidRDefault="006B24BD" w:rsidP="00B21161">
            <w:pPr>
              <w:spacing w:after="0"/>
              <w:jc w:val="both"/>
              <w:rPr>
                <w:rFonts w:asciiTheme="minorHAnsi" w:hAnsiTheme="minorHAnsi"/>
                <w:color w:val="000000"/>
                <w:sz w:val="24"/>
                <w:szCs w:val="24"/>
              </w:rPr>
            </w:pPr>
            <w:r w:rsidRPr="00C711F4">
              <w:rPr>
                <w:rFonts w:asciiTheme="minorHAnsi" w:hAnsiTheme="minorHAnsi"/>
                <w:color w:val="000000"/>
                <w:sz w:val="24"/>
                <w:szCs w:val="24"/>
              </w:rPr>
              <w:t>≥ 0,89/≥ 85</w:t>
            </w:r>
          </w:p>
        </w:tc>
      </w:tr>
    </w:tbl>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Powyższe dowodzi, że wymagane przez Zamawiającego parametry są niezgodne z aktualną normą PN-EN 14877:2014. Projekt stosuje przy określeniu parametrów standardy nieaktualnej nomenklatury ITB.</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Informujemy, że aktualnie jedynym dokumentem dopuszczającym do stosowania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na terenie UE jest potwierdzenie zgodności z normą PN-EN 14877:2014, wydane przez niezależną instytucję do tego upoważnioną. Informujemy, że nie wykonuje się na nawierzchnie sportowe (w tym nawierzchnie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aprobat i rekomendacji technicznych ITB tylko badania na zgodność z norma PN-EN 14877:2014, dlatego wymaganie aprobaty lub rekomendacji technicznej ITB jest bezpodstawne. Wynika to z tego, że nawierzchnie sportowe (w tym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nie były sklasyfikowane jako wyroby budowlane, na które jedynie były wydawane aprobaty lub rekomendacje techniczne ITB. Jakiś czas temu można było wykonywać rekomendacje techniczne ITB dobrowolnie. Jeśli nawet kiedyś jakaś nawierzchnia miała wykonaną aprobatę lub rekomendację techniczną ITB to nie może to być podstawą o określania wymagań. Informujemy, że aktualnie jedynym dokumentem dopuszczającym do stosowania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na terenie UE jest potwierdzenie zgodności z normą PN-EN 14877:2014, wydane przez niezależną instytucję do tego upoważnioną. Określenie wymagań dotyczących zamawianych produktów musi odnosić się do obiektywnie istniejących norm, do których mogą się stosować wszyscy producenci systemów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Kuriozalnym jest stan rzeczy kiedy nawierzchnia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typu zamawianego spełniająca wymagania normy PN-EN 14877:2014, akceptowana we wszystkich krajach Unii Europejskiej i dopuszczona na wszystkich stadionach na świecie, nie mogłaby być zastosowana w m. Myśliszewice tylko z powodu określenia wymagań przez Zamawiającego niezgodnie z obowiązującymi normami i standardami w branży.</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W związku z powyższym wnosimy o stosowną korektę i dopuszczenie nawierzchni poliuretanowych zamawianego typu posiadających:</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 Wyniki badań na zgodność z normą PN-EN 14877:2014 (obowiązujące parametry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Wyniki badań na zgodność z normą DIN 18035-6:2014 (bezpieczeństwo ekologiczne – zawartość substancji chemicznych)</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Wyników badań WWA</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Atest higieniczny PZH</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lastRenderedPageBreak/>
        <w:t>- Karta techniczna potwierdzona przez producenta</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Autoryzacja producenta nawierzchni poliuretanowej, wystawiona dla wykonawcy na realizowaną inwestycję wraz z potwierdzeniem gwarancji udzielonej przez producenta na tą nawierzchnię.</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Zaznaczamy, że nie chodzi o to aby Zamawiający obniżył jakość zamawianej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tylko o to aby opisał wymagania dotyczące nawierzchni w sposób zgodny z obowiązującą w Unii Europejskiej normą PN-EN 14877:2014. </w:t>
      </w:r>
    </w:p>
    <w:p w:rsidR="006B24BD" w:rsidRPr="00C711F4" w:rsidRDefault="006B24BD" w:rsidP="006B24BD">
      <w:pPr>
        <w:spacing w:after="0"/>
        <w:jc w:val="both"/>
        <w:rPr>
          <w:rFonts w:asciiTheme="minorHAnsi" w:hAnsiTheme="minorHAnsi"/>
          <w:color w:val="000000"/>
          <w:sz w:val="24"/>
          <w:szCs w:val="24"/>
        </w:rPr>
      </w:pPr>
      <w:r w:rsidRPr="00C711F4">
        <w:rPr>
          <w:rFonts w:asciiTheme="minorHAnsi" w:hAnsiTheme="minorHAnsi"/>
          <w:color w:val="000000"/>
          <w:sz w:val="24"/>
          <w:szCs w:val="24"/>
        </w:rPr>
        <w:t xml:space="preserve">Wyprzedzając ewentualne stanowisko Zamawiającego, że podane w projekcie wymagania są minimalne informujemy, że takie założenie jest błędne ponieważ wymagania musza się odnosić do aktualnej normy dla nawierzchni </w:t>
      </w:r>
      <w:proofErr w:type="spellStart"/>
      <w:r w:rsidRPr="00C711F4">
        <w:rPr>
          <w:rFonts w:asciiTheme="minorHAnsi" w:hAnsiTheme="minorHAnsi"/>
          <w:color w:val="000000"/>
          <w:sz w:val="24"/>
          <w:szCs w:val="24"/>
        </w:rPr>
        <w:t>pu</w:t>
      </w:r>
      <w:proofErr w:type="spellEnd"/>
      <w:r w:rsidRPr="00C711F4">
        <w:rPr>
          <w:rFonts w:asciiTheme="minorHAnsi" w:hAnsiTheme="minorHAnsi"/>
          <w:color w:val="000000"/>
          <w:sz w:val="24"/>
          <w:szCs w:val="24"/>
        </w:rPr>
        <w:t xml:space="preserve"> a Zamawiający nie może stawiać się w roli decydenta ponad normą i wprowadzać innych niezgodną z nią wymagań.</w:t>
      </w:r>
    </w:p>
    <w:p w:rsidR="006B24BD" w:rsidRPr="00C711F4" w:rsidRDefault="006B24BD" w:rsidP="006B24BD">
      <w:pPr>
        <w:pStyle w:val="NormalnyWeb"/>
        <w:spacing w:before="0" w:beforeAutospacing="0" w:after="0" w:afterAutospacing="0" w:line="276" w:lineRule="auto"/>
        <w:jc w:val="both"/>
        <w:rPr>
          <w:rFonts w:asciiTheme="minorHAnsi" w:hAnsiTheme="minorHAnsi"/>
          <w:color w:val="000000"/>
        </w:rPr>
      </w:pPr>
      <w:r w:rsidRPr="00E96E57">
        <w:rPr>
          <w:rFonts w:asciiTheme="minorHAnsi" w:hAnsiTheme="minorHAnsi"/>
          <w:b/>
          <w:color w:val="000000"/>
        </w:rPr>
        <w:t>Odpowiedź pyt. 2</w:t>
      </w:r>
      <w:r w:rsidRPr="00E96E57">
        <w:rPr>
          <w:rFonts w:asciiTheme="minorHAnsi" w:hAnsiTheme="minorHAnsi"/>
          <w:color w:val="000000"/>
        </w:rPr>
        <w:t>:</w:t>
      </w:r>
    </w:p>
    <w:p w:rsidR="006B24BD" w:rsidRPr="00C711F4" w:rsidRDefault="006B24BD" w:rsidP="006B24BD">
      <w:pPr>
        <w:adjustRightInd w:val="0"/>
        <w:spacing w:after="0"/>
        <w:jc w:val="both"/>
        <w:rPr>
          <w:rFonts w:asciiTheme="minorHAnsi" w:hAnsiTheme="minorHAnsi" w:cs="Arial"/>
          <w:sz w:val="24"/>
          <w:szCs w:val="24"/>
        </w:rPr>
      </w:pPr>
      <w:r w:rsidRPr="00C711F4">
        <w:rPr>
          <w:rFonts w:asciiTheme="minorHAnsi" w:hAnsiTheme="minorHAnsi" w:cs="Arial"/>
          <w:sz w:val="24"/>
          <w:szCs w:val="24"/>
        </w:rPr>
        <w:t>Wymagania dotyczące nawierzchni boiska niezbędne do dołączenia na wezwanie zamawiającego zgodnie z art. 25 ust. 1 pkt. 2):</w:t>
      </w:r>
    </w:p>
    <w:p w:rsidR="006B24BD" w:rsidRPr="00C711F4" w:rsidRDefault="006B24BD" w:rsidP="006B24BD">
      <w:pPr>
        <w:numPr>
          <w:ilvl w:val="0"/>
          <w:numId w:val="1"/>
        </w:numPr>
        <w:autoSpaceDE w:val="0"/>
        <w:autoSpaceDN w:val="0"/>
        <w:adjustRightInd w:val="0"/>
        <w:spacing w:after="0"/>
        <w:jc w:val="both"/>
        <w:rPr>
          <w:rFonts w:asciiTheme="minorHAnsi" w:hAnsiTheme="minorHAnsi" w:cs="Arial"/>
          <w:sz w:val="24"/>
          <w:szCs w:val="24"/>
        </w:rPr>
      </w:pPr>
      <w:r w:rsidRPr="00C711F4">
        <w:rPr>
          <w:rFonts w:asciiTheme="minorHAnsi" w:hAnsiTheme="minorHAnsi" w:cs="Arial"/>
          <w:sz w:val="24"/>
          <w:szCs w:val="24"/>
        </w:rPr>
        <w:t>Aktualny kompletny raport z badania na zgodno</w:t>
      </w:r>
      <w:r w:rsidRPr="00C711F4">
        <w:rPr>
          <w:rFonts w:asciiTheme="minorHAnsi" w:eastAsia="TTE27C8328t00" w:hAnsiTheme="minorHAnsi" w:cs="Arial"/>
          <w:sz w:val="24"/>
          <w:szCs w:val="24"/>
        </w:rPr>
        <w:t xml:space="preserve">ść </w:t>
      </w:r>
      <w:r w:rsidRPr="00C711F4">
        <w:rPr>
          <w:rFonts w:asciiTheme="minorHAnsi" w:hAnsiTheme="minorHAnsi" w:cs="Arial"/>
          <w:sz w:val="24"/>
          <w:szCs w:val="24"/>
        </w:rPr>
        <w:t>z PN-EN 14877:2014 potwierdzaj</w:t>
      </w:r>
      <w:r w:rsidRPr="00C711F4">
        <w:rPr>
          <w:rFonts w:asciiTheme="minorHAnsi" w:eastAsia="TTE27C8328t00" w:hAnsiTheme="minorHAnsi" w:cs="Arial"/>
          <w:sz w:val="24"/>
          <w:szCs w:val="24"/>
        </w:rPr>
        <w:t>ą</w:t>
      </w:r>
      <w:r w:rsidRPr="00C711F4">
        <w:rPr>
          <w:rFonts w:asciiTheme="minorHAnsi" w:hAnsiTheme="minorHAnsi" w:cs="Arial"/>
          <w:sz w:val="24"/>
          <w:szCs w:val="24"/>
        </w:rPr>
        <w:t>cy  parametry nawierzchni poliuretanowej,</w:t>
      </w:r>
    </w:p>
    <w:p w:rsidR="006B24BD" w:rsidRPr="00C711F4" w:rsidRDefault="006B24BD" w:rsidP="006B24BD">
      <w:pPr>
        <w:numPr>
          <w:ilvl w:val="0"/>
          <w:numId w:val="1"/>
        </w:numPr>
        <w:autoSpaceDE w:val="0"/>
        <w:autoSpaceDN w:val="0"/>
        <w:adjustRightInd w:val="0"/>
        <w:spacing w:after="0"/>
        <w:jc w:val="both"/>
        <w:rPr>
          <w:rFonts w:asciiTheme="minorHAnsi" w:hAnsiTheme="minorHAnsi" w:cs="Arial"/>
          <w:sz w:val="24"/>
          <w:szCs w:val="24"/>
        </w:rPr>
      </w:pPr>
      <w:r w:rsidRPr="00C711F4">
        <w:rPr>
          <w:rFonts w:asciiTheme="minorHAnsi" w:hAnsiTheme="minorHAnsi" w:cs="Arial"/>
          <w:sz w:val="24"/>
          <w:szCs w:val="24"/>
        </w:rPr>
        <w:t>Atest Higieniczny PZH lub równoważny,</w:t>
      </w:r>
    </w:p>
    <w:p w:rsidR="006B24BD" w:rsidRPr="00C711F4" w:rsidRDefault="006B24BD" w:rsidP="006B24BD">
      <w:pPr>
        <w:numPr>
          <w:ilvl w:val="0"/>
          <w:numId w:val="1"/>
        </w:numPr>
        <w:autoSpaceDE w:val="0"/>
        <w:autoSpaceDN w:val="0"/>
        <w:adjustRightInd w:val="0"/>
        <w:spacing w:after="0"/>
        <w:jc w:val="both"/>
        <w:rPr>
          <w:rFonts w:asciiTheme="minorHAnsi" w:hAnsiTheme="minorHAnsi" w:cs="Arial"/>
          <w:sz w:val="24"/>
          <w:szCs w:val="24"/>
        </w:rPr>
      </w:pPr>
      <w:r w:rsidRPr="00C711F4">
        <w:rPr>
          <w:rFonts w:asciiTheme="minorHAnsi" w:hAnsiTheme="minorHAnsi" w:cs="Arial"/>
          <w:sz w:val="24"/>
          <w:szCs w:val="24"/>
          <w:shd w:val="clear" w:color="auto" w:fill="FFFFFF"/>
        </w:rPr>
        <w:t>Autoryzacja producenta nawierzchni poliuretanowej, wystawiona dla wykonawcy na realizowaną inwestycję wraz z potwierdzeniem gwarancji udzielonej przez producenta na tą nawierzchnię.</w:t>
      </w:r>
    </w:p>
    <w:p w:rsidR="006B24BD" w:rsidRPr="00C711F4" w:rsidRDefault="006B24BD" w:rsidP="006B24BD">
      <w:pPr>
        <w:numPr>
          <w:ilvl w:val="0"/>
          <w:numId w:val="1"/>
        </w:numPr>
        <w:autoSpaceDE w:val="0"/>
        <w:autoSpaceDN w:val="0"/>
        <w:adjustRightInd w:val="0"/>
        <w:spacing w:after="0"/>
        <w:jc w:val="both"/>
        <w:rPr>
          <w:rFonts w:asciiTheme="minorHAnsi" w:hAnsiTheme="minorHAnsi" w:cs="Arial"/>
          <w:sz w:val="24"/>
          <w:szCs w:val="24"/>
        </w:rPr>
      </w:pPr>
      <w:r w:rsidRPr="00C711F4">
        <w:rPr>
          <w:rFonts w:asciiTheme="minorHAnsi" w:hAnsiTheme="minorHAnsi" w:cs="Arial"/>
          <w:sz w:val="24"/>
          <w:szCs w:val="24"/>
        </w:rPr>
        <w:t>Karta techniczna nawierzchni poliuretanowej autoryzowana przez producenta potwierdzaj</w:t>
      </w:r>
      <w:r w:rsidRPr="00C711F4">
        <w:rPr>
          <w:rFonts w:asciiTheme="minorHAnsi" w:eastAsia="TTE27C8328t00" w:hAnsiTheme="minorHAnsi" w:cs="Arial"/>
          <w:sz w:val="24"/>
          <w:szCs w:val="24"/>
        </w:rPr>
        <w:t>ą</w:t>
      </w:r>
      <w:r w:rsidRPr="00C711F4">
        <w:rPr>
          <w:rFonts w:asciiTheme="minorHAnsi" w:hAnsiTheme="minorHAnsi" w:cs="Arial"/>
          <w:sz w:val="24"/>
          <w:szCs w:val="24"/>
        </w:rPr>
        <w:t>ca spełnienie wyspecyfikowanych wymaga</w:t>
      </w:r>
      <w:r w:rsidRPr="00C711F4">
        <w:rPr>
          <w:rFonts w:asciiTheme="minorHAnsi" w:eastAsia="TTE27C8328t00" w:hAnsiTheme="minorHAnsi" w:cs="Arial"/>
          <w:sz w:val="24"/>
          <w:szCs w:val="24"/>
        </w:rPr>
        <w:t xml:space="preserve">ń </w:t>
      </w:r>
      <w:r w:rsidRPr="00C711F4">
        <w:rPr>
          <w:rFonts w:asciiTheme="minorHAnsi" w:hAnsiTheme="minorHAnsi" w:cs="Arial"/>
          <w:sz w:val="24"/>
          <w:szCs w:val="24"/>
        </w:rPr>
        <w:t>technologicznych,</w:t>
      </w:r>
    </w:p>
    <w:p w:rsidR="006B24BD" w:rsidRPr="00C711F4" w:rsidRDefault="006B24BD" w:rsidP="006B24BD">
      <w:pPr>
        <w:numPr>
          <w:ilvl w:val="0"/>
          <w:numId w:val="1"/>
        </w:numPr>
        <w:autoSpaceDE w:val="0"/>
        <w:autoSpaceDN w:val="0"/>
        <w:adjustRightInd w:val="0"/>
        <w:spacing w:after="0"/>
        <w:jc w:val="both"/>
        <w:rPr>
          <w:rFonts w:asciiTheme="minorHAnsi" w:hAnsiTheme="minorHAnsi" w:cs="Arial"/>
          <w:sz w:val="24"/>
          <w:szCs w:val="24"/>
        </w:rPr>
      </w:pPr>
      <w:r w:rsidRPr="00C711F4">
        <w:rPr>
          <w:rFonts w:asciiTheme="minorHAnsi" w:hAnsiTheme="minorHAnsi" w:cs="Arial"/>
          <w:sz w:val="24"/>
          <w:szCs w:val="24"/>
        </w:rPr>
        <w:t>Próbka oferowanej nawierzchni poliuretanowej wielkości min. 10 x 10 cm.</w:t>
      </w:r>
    </w:p>
    <w:p w:rsidR="006B24BD" w:rsidRPr="00C711F4" w:rsidRDefault="006B24BD" w:rsidP="006B24BD">
      <w:pPr>
        <w:pStyle w:val="NormalnyWeb"/>
        <w:spacing w:before="0" w:beforeAutospacing="0" w:after="0" w:afterAutospacing="0" w:line="276" w:lineRule="auto"/>
        <w:ind w:left="720"/>
        <w:jc w:val="both"/>
        <w:rPr>
          <w:rFonts w:asciiTheme="minorHAnsi" w:hAnsiTheme="minorHAnsi"/>
          <w:color w:val="000000"/>
        </w:rPr>
      </w:pPr>
    </w:p>
    <w:p w:rsidR="006B24BD" w:rsidRPr="00C711F4" w:rsidRDefault="006B24BD" w:rsidP="006B24BD">
      <w:pPr>
        <w:pStyle w:val="NormalnyWeb"/>
        <w:spacing w:before="0" w:beforeAutospacing="0" w:after="0" w:afterAutospacing="0" w:line="276" w:lineRule="auto"/>
        <w:jc w:val="both"/>
        <w:rPr>
          <w:rFonts w:asciiTheme="minorHAnsi" w:hAnsiTheme="minorHAnsi"/>
          <w:b/>
          <w:color w:val="000000"/>
        </w:rPr>
      </w:pPr>
      <w:r w:rsidRPr="00C711F4">
        <w:rPr>
          <w:rFonts w:asciiTheme="minorHAnsi" w:hAnsiTheme="minorHAnsi"/>
          <w:b/>
          <w:color w:val="000000"/>
        </w:rPr>
        <w:t>Pytanie 3.</w:t>
      </w:r>
    </w:p>
    <w:p w:rsidR="006B24BD" w:rsidRPr="00C711F4" w:rsidRDefault="006B24BD" w:rsidP="006B24BD">
      <w:pPr>
        <w:pStyle w:val="NormalnyWeb"/>
        <w:spacing w:before="0" w:beforeAutospacing="0" w:after="0" w:afterAutospacing="0" w:line="276" w:lineRule="auto"/>
        <w:jc w:val="both"/>
        <w:rPr>
          <w:rFonts w:asciiTheme="minorHAnsi" w:hAnsiTheme="minorHAnsi"/>
          <w:color w:val="000000"/>
        </w:rPr>
      </w:pPr>
      <w:r w:rsidRPr="00C711F4">
        <w:rPr>
          <w:rFonts w:asciiTheme="minorHAnsi" w:hAnsiTheme="minorHAnsi"/>
          <w:color w:val="000000"/>
        </w:rPr>
        <w:t xml:space="preserve">W związku z nieuczciwymi praktykami stosowania do wierzchniej warstwy nawierzchni sportowej </w:t>
      </w:r>
      <w:proofErr w:type="spellStart"/>
      <w:r w:rsidRPr="00C711F4">
        <w:rPr>
          <w:rFonts w:asciiTheme="minorHAnsi" w:hAnsiTheme="minorHAnsi"/>
          <w:color w:val="000000"/>
        </w:rPr>
        <w:t>pu</w:t>
      </w:r>
      <w:proofErr w:type="spellEnd"/>
      <w:r w:rsidRPr="00C711F4">
        <w:rPr>
          <w:rFonts w:asciiTheme="minorHAnsi" w:hAnsiTheme="minorHAnsi"/>
          <w:color w:val="000000"/>
        </w:rPr>
        <w:t xml:space="preserve"> granulatów z recyklingu barwionych powierzchniowo, proszę o potwierdzenie, że Zamawiający wymaga wykonania wierzchniej warstwy nawierzchni sportowej </w:t>
      </w:r>
      <w:proofErr w:type="spellStart"/>
      <w:r w:rsidRPr="00C711F4">
        <w:rPr>
          <w:rFonts w:asciiTheme="minorHAnsi" w:hAnsiTheme="minorHAnsi"/>
          <w:color w:val="000000"/>
        </w:rPr>
        <w:t>pu</w:t>
      </w:r>
      <w:proofErr w:type="spellEnd"/>
      <w:r w:rsidRPr="00C711F4">
        <w:rPr>
          <w:rFonts w:asciiTheme="minorHAnsi" w:hAnsiTheme="minorHAnsi"/>
          <w:color w:val="000000"/>
        </w:rPr>
        <w:t xml:space="preserve"> zgodnie z technologią przy użyciu granulatu EPDM z pierwotnej produkcji i nie dopuszcza stosowania barwionych granulatów z recyklingu. </w:t>
      </w:r>
    </w:p>
    <w:p w:rsidR="006B24BD" w:rsidRPr="00371C44" w:rsidRDefault="006B24BD" w:rsidP="006B24BD">
      <w:pPr>
        <w:pStyle w:val="NormalnyWeb"/>
        <w:spacing w:before="0" w:beforeAutospacing="0" w:after="0" w:afterAutospacing="0" w:line="276" w:lineRule="auto"/>
        <w:jc w:val="both"/>
        <w:rPr>
          <w:rFonts w:asciiTheme="minorHAnsi" w:hAnsiTheme="minorHAnsi"/>
          <w:b/>
          <w:color w:val="000000"/>
        </w:rPr>
      </w:pPr>
      <w:r w:rsidRPr="00371C44">
        <w:rPr>
          <w:rFonts w:asciiTheme="minorHAnsi" w:hAnsiTheme="minorHAnsi"/>
          <w:b/>
          <w:color w:val="000000"/>
        </w:rPr>
        <w:t>Odpowiedź pyt. 3:</w:t>
      </w:r>
    </w:p>
    <w:p w:rsidR="006B24BD" w:rsidRPr="00C711F4" w:rsidRDefault="006B24BD" w:rsidP="006B24BD">
      <w:pPr>
        <w:spacing w:after="0"/>
        <w:jc w:val="both"/>
        <w:rPr>
          <w:rFonts w:asciiTheme="minorHAnsi" w:hAnsiTheme="minorHAnsi" w:cs="Arial"/>
          <w:sz w:val="24"/>
          <w:szCs w:val="24"/>
        </w:rPr>
      </w:pPr>
      <w:r w:rsidRPr="00C711F4">
        <w:rPr>
          <w:rFonts w:asciiTheme="minorHAnsi" w:hAnsiTheme="minorHAnsi" w:cs="Arial"/>
          <w:sz w:val="24"/>
          <w:szCs w:val="24"/>
          <w:shd w:val="clear" w:color="auto" w:fill="FFFFFF"/>
        </w:rPr>
        <w:t>Zamawiający wym</w:t>
      </w:r>
      <w:r w:rsidR="002D341C">
        <w:rPr>
          <w:rFonts w:asciiTheme="minorHAnsi" w:hAnsiTheme="minorHAnsi" w:cs="Arial"/>
          <w:sz w:val="24"/>
          <w:szCs w:val="24"/>
          <w:shd w:val="clear" w:color="auto" w:fill="FFFFFF"/>
        </w:rPr>
        <w:t>aga zastosowania w nawierzchni</w:t>
      </w:r>
      <w:r w:rsidRPr="00C711F4">
        <w:rPr>
          <w:rFonts w:asciiTheme="minorHAnsi" w:hAnsiTheme="minorHAnsi" w:cs="Arial"/>
          <w:sz w:val="24"/>
          <w:szCs w:val="24"/>
          <w:shd w:val="clear" w:color="auto" w:fill="FFFFFF"/>
        </w:rPr>
        <w:t xml:space="preserve"> granulatu EPDM  z pierwotnej produkcji i nie dopuszcza stosowania barwionych granulatów z recyklingu.</w:t>
      </w:r>
    </w:p>
    <w:p w:rsidR="006B24BD" w:rsidRPr="00C711F4" w:rsidRDefault="006B24BD" w:rsidP="006B24BD">
      <w:pPr>
        <w:pStyle w:val="NormalnyWeb"/>
        <w:spacing w:before="0" w:beforeAutospacing="0" w:after="0" w:afterAutospacing="0" w:line="276" w:lineRule="auto"/>
        <w:ind w:left="720"/>
        <w:jc w:val="both"/>
        <w:rPr>
          <w:rFonts w:asciiTheme="minorHAnsi" w:hAnsiTheme="minorHAnsi"/>
          <w:color w:val="000000"/>
        </w:rPr>
      </w:pPr>
    </w:p>
    <w:p w:rsidR="006B24BD" w:rsidRPr="00C711F4" w:rsidRDefault="006B24BD" w:rsidP="006B24BD">
      <w:pPr>
        <w:pStyle w:val="NormalnyWeb"/>
        <w:spacing w:before="0" w:beforeAutospacing="0" w:after="0" w:afterAutospacing="0" w:line="276" w:lineRule="auto"/>
        <w:jc w:val="both"/>
        <w:rPr>
          <w:rFonts w:asciiTheme="minorHAnsi" w:hAnsiTheme="minorHAnsi"/>
          <w:b/>
          <w:color w:val="000000"/>
        </w:rPr>
      </w:pPr>
      <w:r w:rsidRPr="00C711F4">
        <w:rPr>
          <w:rFonts w:asciiTheme="minorHAnsi" w:hAnsiTheme="minorHAnsi"/>
          <w:b/>
          <w:color w:val="000000"/>
        </w:rPr>
        <w:t>Pytanie 4.</w:t>
      </w:r>
    </w:p>
    <w:p w:rsidR="006B24BD" w:rsidRPr="00C711F4" w:rsidRDefault="006B24BD" w:rsidP="006B24BD">
      <w:pPr>
        <w:pStyle w:val="NormalnyWeb"/>
        <w:spacing w:before="0" w:beforeAutospacing="0" w:after="0" w:afterAutospacing="0" w:line="276" w:lineRule="auto"/>
        <w:jc w:val="both"/>
        <w:rPr>
          <w:rFonts w:asciiTheme="minorHAnsi" w:hAnsiTheme="minorHAnsi"/>
          <w:color w:val="000000"/>
        </w:rPr>
      </w:pPr>
      <w:r w:rsidRPr="00C711F4">
        <w:rPr>
          <w:rFonts w:asciiTheme="minorHAnsi" w:hAnsiTheme="minorHAnsi"/>
          <w:color w:val="000000"/>
        </w:rPr>
        <w:t xml:space="preserve">Proszę o potwierdzenie, że za termin zakończenia robót budowlanych uznaje się datę pisemnego zgłoszenia wykonawcy Zamawiającemu zakończenia robót. </w:t>
      </w:r>
    </w:p>
    <w:p w:rsidR="006B24BD" w:rsidRPr="002D155D" w:rsidRDefault="006B24BD" w:rsidP="006B24BD">
      <w:pPr>
        <w:pStyle w:val="NormalnyWeb"/>
        <w:spacing w:before="0" w:beforeAutospacing="0" w:after="0" w:afterAutospacing="0" w:line="276" w:lineRule="auto"/>
        <w:jc w:val="both"/>
        <w:rPr>
          <w:rFonts w:asciiTheme="minorHAnsi" w:hAnsiTheme="minorHAnsi"/>
          <w:b/>
          <w:color w:val="000000"/>
        </w:rPr>
      </w:pPr>
      <w:r w:rsidRPr="002D155D">
        <w:rPr>
          <w:rFonts w:asciiTheme="minorHAnsi" w:hAnsiTheme="minorHAnsi"/>
          <w:b/>
          <w:color w:val="000000"/>
        </w:rPr>
        <w:t>Odpowiedź pyt. 4:</w:t>
      </w:r>
    </w:p>
    <w:p w:rsidR="00A874FA" w:rsidRDefault="006B24BD" w:rsidP="006B24BD">
      <w:pPr>
        <w:pStyle w:val="Tekstpodstawowy"/>
        <w:rPr>
          <w:rFonts w:asciiTheme="minorHAnsi" w:hAnsiTheme="minorHAnsi"/>
          <w:szCs w:val="24"/>
        </w:rPr>
      </w:pPr>
      <w:r w:rsidRPr="00C711F4">
        <w:rPr>
          <w:rFonts w:asciiTheme="minorHAnsi" w:hAnsiTheme="minorHAnsi"/>
          <w:szCs w:val="24"/>
        </w:rPr>
        <w:t xml:space="preserve">§ 2 pkt. 3 projektu umowy: </w:t>
      </w:r>
    </w:p>
    <w:p w:rsidR="006B24BD" w:rsidRPr="00C711F4" w:rsidRDefault="006B24BD" w:rsidP="006B24BD">
      <w:pPr>
        <w:pStyle w:val="Tekstpodstawowy"/>
        <w:rPr>
          <w:rFonts w:asciiTheme="minorHAnsi" w:hAnsiTheme="minorHAnsi"/>
          <w:szCs w:val="24"/>
        </w:rPr>
      </w:pPr>
      <w:r w:rsidRPr="00C711F4">
        <w:rPr>
          <w:rFonts w:asciiTheme="minorHAnsi" w:hAnsiTheme="minorHAnsi"/>
          <w:szCs w:val="24"/>
        </w:rPr>
        <w:lastRenderedPageBreak/>
        <w:t>„Za dzień zakończenia realizacji przedmiotu umowy uważa się dzień dokonania przez inspektorów nadzoru wpisów w dzienniku budowy potwierdzających zakończenie robót oraz faktyczną gotowość przedmiotu umowy do odbioru końcowego, zgodnie z postanowieniami §7 umowy.”</w:t>
      </w:r>
    </w:p>
    <w:p w:rsidR="006B24BD" w:rsidRPr="00C711F4" w:rsidRDefault="006B24BD" w:rsidP="006B24BD">
      <w:pPr>
        <w:pStyle w:val="Tekstpodstawowy"/>
        <w:rPr>
          <w:rFonts w:asciiTheme="minorHAnsi" w:hAnsiTheme="minorHAnsi"/>
          <w:szCs w:val="24"/>
        </w:rPr>
      </w:pPr>
      <w:r w:rsidRPr="00C711F4">
        <w:rPr>
          <w:rFonts w:asciiTheme="minorHAnsi" w:hAnsiTheme="minorHAnsi"/>
          <w:szCs w:val="24"/>
        </w:rPr>
        <w:t>§ 7 pkt:</w:t>
      </w:r>
    </w:p>
    <w:p w:rsidR="006B24BD" w:rsidRPr="00C711F4" w:rsidRDefault="006B24BD" w:rsidP="006B24BD">
      <w:pPr>
        <w:suppressAutoHyphens/>
        <w:spacing w:after="0" w:line="240" w:lineRule="auto"/>
        <w:jc w:val="both"/>
        <w:rPr>
          <w:rFonts w:asciiTheme="minorHAnsi" w:hAnsiTheme="minorHAnsi"/>
          <w:sz w:val="24"/>
          <w:szCs w:val="24"/>
        </w:rPr>
      </w:pPr>
      <w:r w:rsidRPr="00C711F4">
        <w:rPr>
          <w:rFonts w:asciiTheme="minorHAnsi" w:hAnsiTheme="minorHAnsi"/>
          <w:sz w:val="24"/>
          <w:szCs w:val="24"/>
        </w:rPr>
        <w:t>4. O gotowości przedmiotu umowy do odbioru końcowego Wykonawca zawiadomi inspektorów nadzoru wpisem do dziennika budowy. Jednocześnie Wykonawca przekaże inspektorom nadzoru komplet dokumentów odbiorowych (dokumentację powykonawczą, protokoły prób, badań, sprawdzeń, atesty, certyfikaty, aprobaty techniczne, rozliczenie finansowe umowy). Dokumenty odbiorowe przekazane zostaną w sposób uporządkowany, uniemożliwiający ich przypadkowe zdekompletowanie.</w:t>
      </w:r>
    </w:p>
    <w:p w:rsidR="006B24BD" w:rsidRPr="00C711F4" w:rsidRDefault="006B24BD" w:rsidP="006B24BD">
      <w:pPr>
        <w:suppressAutoHyphens/>
        <w:spacing w:after="0" w:line="240" w:lineRule="auto"/>
        <w:jc w:val="both"/>
        <w:rPr>
          <w:rFonts w:asciiTheme="minorHAnsi" w:hAnsiTheme="minorHAnsi"/>
          <w:sz w:val="24"/>
          <w:szCs w:val="24"/>
        </w:rPr>
      </w:pPr>
      <w:r w:rsidRPr="00C711F4">
        <w:rPr>
          <w:rFonts w:asciiTheme="minorHAnsi" w:hAnsiTheme="minorHAnsi"/>
          <w:sz w:val="24"/>
          <w:szCs w:val="24"/>
        </w:rPr>
        <w:t>5. W ciągu 7 dni od dnia dokonania wpisu, o którym mowa w ust. 4 inspektorzy nadzoru odpowiednimi wpisami do dziennika budowy potwierdzą zakończenie robót oraz faktyczną gotowość przedmiotu umowy do odbioru końcowego, bądź zażądają uzupełnienia dokumentów lub zakończenia (poprawienia) przedmiotu umowy. Żądanie zgłoszone przez inspektora nadzoru jest równoznaczne z koniecznością dokonania przez Wykonawcę ponownego zawiadomienia zgodnie z ust. 4.</w:t>
      </w:r>
    </w:p>
    <w:p w:rsidR="006B24BD" w:rsidRPr="00C711F4" w:rsidRDefault="006B24BD" w:rsidP="006B24BD">
      <w:pPr>
        <w:suppressAutoHyphens/>
        <w:spacing w:after="0" w:line="240" w:lineRule="auto"/>
        <w:jc w:val="both"/>
        <w:rPr>
          <w:rFonts w:asciiTheme="minorHAnsi" w:hAnsiTheme="minorHAnsi"/>
          <w:sz w:val="24"/>
          <w:szCs w:val="24"/>
        </w:rPr>
      </w:pPr>
      <w:r w:rsidRPr="00C711F4">
        <w:rPr>
          <w:rFonts w:asciiTheme="minorHAnsi" w:hAnsiTheme="minorHAnsi"/>
          <w:sz w:val="24"/>
          <w:szCs w:val="24"/>
        </w:rPr>
        <w:t>6. O potwierdzonej przez inspektorów nadzoru gotowości przedmiotu umowy do odbioru końcowego Wykonawca niezwłocznie zawiadomi pisemnie Zamawiającego dołączając kserokopie wpisów o których mowa w ust. 5.</w:t>
      </w:r>
    </w:p>
    <w:p w:rsidR="006B24BD" w:rsidRPr="00C711F4" w:rsidRDefault="006B24BD" w:rsidP="006B24BD">
      <w:pPr>
        <w:pStyle w:val="Tekstpodstawowy"/>
        <w:rPr>
          <w:rFonts w:asciiTheme="minorHAnsi" w:hAnsiTheme="minorHAnsi"/>
          <w:szCs w:val="24"/>
        </w:rPr>
      </w:pPr>
    </w:p>
    <w:p w:rsidR="006B24BD" w:rsidRPr="00C711F4" w:rsidRDefault="006B24BD" w:rsidP="006B24BD">
      <w:pPr>
        <w:pStyle w:val="Tekstpodstawowy"/>
        <w:rPr>
          <w:rFonts w:asciiTheme="minorHAnsi" w:hAnsiTheme="minorHAnsi"/>
          <w:szCs w:val="24"/>
        </w:rPr>
      </w:pPr>
      <w:r w:rsidRPr="00C711F4">
        <w:rPr>
          <w:rFonts w:asciiTheme="minorHAnsi" w:hAnsiTheme="minorHAnsi"/>
          <w:szCs w:val="24"/>
        </w:rPr>
        <w:t xml:space="preserve">Powyższe oznacza, że </w:t>
      </w:r>
      <w:r>
        <w:rPr>
          <w:rFonts w:asciiTheme="minorHAnsi" w:hAnsiTheme="minorHAnsi"/>
          <w:szCs w:val="24"/>
        </w:rPr>
        <w:t xml:space="preserve">owszem </w:t>
      </w:r>
      <w:r w:rsidRPr="00C711F4">
        <w:rPr>
          <w:rFonts w:asciiTheme="minorHAnsi" w:hAnsiTheme="minorHAnsi"/>
          <w:szCs w:val="24"/>
        </w:rPr>
        <w:t xml:space="preserve">za </w:t>
      </w:r>
      <w:r w:rsidRPr="00C711F4">
        <w:rPr>
          <w:rFonts w:asciiTheme="minorHAnsi" w:hAnsiTheme="minorHAnsi"/>
          <w:color w:val="000000"/>
          <w:szCs w:val="24"/>
        </w:rPr>
        <w:t>termin zakończenia robót budowlanych uznaje się datę pisemnego zgłoszenia wykonawcy Zamawiającemu zakończenia robót</w:t>
      </w:r>
      <w:r>
        <w:rPr>
          <w:rFonts w:asciiTheme="minorHAnsi" w:hAnsiTheme="minorHAnsi"/>
          <w:color w:val="000000"/>
          <w:szCs w:val="24"/>
        </w:rPr>
        <w:t xml:space="preserve"> </w:t>
      </w:r>
      <w:r w:rsidRPr="001B55FE">
        <w:rPr>
          <w:rFonts w:asciiTheme="minorHAnsi" w:hAnsiTheme="minorHAnsi"/>
          <w:b/>
          <w:color w:val="000000"/>
          <w:szCs w:val="24"/>
        </w:rPr>
        <w:t>wyłącznie gdy</w:t>
      </w:r>
      <w:r>
        <w:rPr>
          <w:rFonts w:asciiTheme="minorHAnsi" w:hAnsiTheme="minorHAnsi"/>
          <w:color w:val="000000"/>
          <w:szCs w:val="24"/>
        </w:rPr>
        <w:t xml:space="preserve"> zakończenie te potwierdzą inspektorzy nadzoru wpisami w dzienniku budowy</w:t>
      </w:r>
      <w:r w:rsidRPr="00C711F4">
        <w:rPr>
          <w:rFonts w:asciiTheme="minorHAnsi" w:hAnsiTheme="minorHAnsi"/>
          <w:color w:val="000000"/>
          <w:szCs w:val="24"/>
        </w:rPr>
        <w:t xml:space="preserve">. </w:t>
      </w:r>
    </w:p>
    <w:p w:rsidR="006B24BD" w:rsidRPr="00C711F4" w:rsidRDefault="006B24BD" w:rsidP="006B24BD">
      <w:pPr>
        <w:pStyle w:val="NormalnyWeb"/>
        <w:spacing w:before="0" w:beforeAutospacing="0" w:after="0" w:afterAutospacing="0" w:line="276" w:lineRule="auto"/>
        <w:jc w:val="both"/>
        <w:rPr>
          <w:rFonts w:asciiTheme="minorHAnsi" w:hAnsiTheme="minorHAnsi"/>
          <w:color w:val="000000"/>
        </w:rPr>
      </w:pPr>
    </w:p>
    <w:p w:rsidR="006B24BD" w:rsidRPr="00C711F4" w:rsidRDefault="006B24BD" w:rsidP="006B24BD">
      <w:pPr>
        <w:pStyle w:val="NormalnyWeb"/>
        <w:spacing w:before="0" w:beforeAutospacing="0" w:after="0" w:afterAutospacing="0" w:line="276" w:lineRule="auto"/>
        <w:ind w:left="720"/>
        <w:jc w:val="both"/>
        <w:rPr>
          <w:rFonts w:asciiTheme="minorHAnsi" w:hAnsiTheme="minorHAnsi"/>
          <w:color w:val="000000"/>
        </w:rPr>
      </w:pPr>
    </w:p>
    <w:p w:rsidR="006B24BD" w:rsidRPr="00C711F4" w:rsidRDefault="006B24BD" w:rsidP="006B24BD">
      <w:pPr>
        <w:pStyle w:val="NormalnyWeb"/>
        <w:spacing w:before="0" w:beforeAutospacing="0" w:after="0" w:afterAutospacing="0" w:line="276" w:lineRule="auto"/>
        <w:jc w:val="both"/>
        <w:rPr>
          <w:rFonts w:asciiTheme="minorHAnsi" w:hAnsiTheme="minorHAnsi"/>
          <w:b/>
          <w:color w:val="000000"/>
        </w:rPr>
      </w:pPr>
      <w:r w:rsidRPr="00C711F4">
        <w:rPr>
          <w:rFonts w:asciiTheme="minorHAnsi" w:hAnsiTheme="minorHAnsi"/>
          <w:b/>
          <w:color w:val="000000"/>
        </w:rPr>
        <w:t>Pytanie 5.</w:t>
      </w:r>
    </w:p>
    <w:p w:rsidR="006B24BD" w:rsidRPr="00C711F4" w:rsidRDefault="006B24BD" w:rsidP="006B24BD">
      <w:pPr>
        <w:pStyle w:val="NormalnyWeb"/>
        <w:spacing w:before="0" w:beforeAutospacing="0" w:after="0" w:afterAutospacing="0" w:line="276" w:lineRule="auto"/>
        <w:jc w:val="both"/>
        <w:rPr>
          <w:rFonts w:asciiTheme="minorHAnsi" w:hAnsiTheme="minorHAnsi"/>
          <w:color w:val="000000"/>
        </w:rPr>
      </w:pPr>
      <w:r w:rsidRPr="00C711F4">
        <w:rPr>
          <w:rFonts w:asciiTheme="minorHAnsi" w:hAnsiTheme="minorHAnsi"/>
          <w:color w:val="000000"/>
        </w:rPr>
        <w:t xml:space="preserve">Proszę o potwierdzenie, że obmiar robót jest zgodny z udostępnionym przedmiarem robót. </w:t>
      </w:r>
    </w:p>
    <w:p w:rsidR="006B24BD" w:rsidRPr="001B55FE" w:rsidRDefault="006B24BD" w:rsidP="006B24BD">
      <w:pPr>
        <w:pStyle w:val="NormalnyWeb"/>
        <w:spacing w:before="0" w:beforeAutospacing="0" w:after="0" w:afterAutospacing="0" w:line="276" w:lineRule="auto"/>
        <w:jc w:val="both"/>
        <w:rPr>
          <w:rFonts w:asciiTheme="minorHAnsi" w:hAnsiTheme="minorHAnsi"/>
          <w:b/>
          <w:color w:val="000000"/>
        </w:rPr>
      </w:pPr>
      <w:r w:rsidRPr="001B55FE">
        <w:rPr>
          <w:rFonts w:asciiTheme="minorHAnsi" w:hAnsiTheme="minorHAnsi"/>
          <w:b/>
          <w:color w:val="000000"/>
        </w:rPr>
        <w:t>Odpowiedź pyt. 5:</w:t>
      </w:r>
    </w:p>
    <w:p w:rsidR="006B24BD" w:rsidRPr="001B55FE" w:rsidRDefault="006B24BD" w:rsidP="006B24BD">
      <w:pPr>
        <w:pStyle w:val="NormalnyWeb"/>
        <w:spacing w:before="0" w:beforeAutospacing="0" w:after="0" w:afterAutospacing="0" w:line="276" w:lineRule="auto"/>
        <w:rPr>
          <w:rFonts w:asciiTheme="minorHAnsi" w:hAnsiTheme="minorHAnsi"/>
        </w:rPr>
      </w:pPr>
      <w:r w:rsidRPr="001B55FE">
        <w:rPr>
          <w:rFonts w:asciiTheme="minorHAnsi" w:hAnsiTheme="minorHAnsi"/>
        </w:rPr>
        <w:t xml:space="preserve">Zgodnie z rozdz. 13.1 SIWZ: </w:t>
      </w:r>
    </w:p>
    <w:p w:rsidR="006B24BD" w:rsidRPr="001B55FE" w:rsidRDefault="006B24BD" w:rsidP="006B24BD">
      <w:pPr>
        <w:pStyle w:val="NormalnyWeb"/>
        <w:spacing w:before="0" w:beforeAutospacing="0" w:after="0" w:afterAutospacing="0" w:line="276" w:lineRule="auto"/>
        <w:jc w:val="both"/>
        <w:rPr>
          <w:rFonts w:asciiTheme="minorHAnsi" w:hAnsiTheme="minorHAnsi"/>
        </w:rPr>
      </w:pPr>
      <w:r w:rsidRPr="001B55FE">
        <w:rPr>
          <w:rFonts w:asciiTheme="minorHAnsi" w:hAnsiTheme="minorHAnsi"/>
          <w:b/>
        </w:rPr>
        <w:t>„</w:t>
      </w:r>
      <w:r w:rsidRPr="001B55FE">
        <w:rPr>
          <w:rFonts w:asciiTheme="minorHAnsi" w:hAnsiTheme="minorHAnsi"/>
        </w:rPr>
        <w:t>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w:t>
      </w:r>
    </w:p>
    <w:p w:rsidR="006B24BD" w:rsidRPr="001B55FE" w:rsidRDefault="006B24BD" w:rsidP="006B24BD">
      <w:pPr>
        <w:pStyle w:val="NormalnyWeb"/>
        <w:spacing w:before="0" w:beforeAutospacing="0" w:after="0" w:afterAutospacing="0" w:line="276" w:lineRule="auto"/>
        <w:jc w:val="both"/>
        <w:rPr>
          <w:rFonts w:asciiTheme="minorHAnsi" w:hAnsiTheme="minorHAnsi"/>
          <w:color w:val="000000"/>
        </w:rPr>
      </w:pPr>
      <w:r w:rsidRPr="001B55FE">
        <w:rPr>
          <w:rFonts w:asciiTheme="minorHAnsi" w:hAnsiTheme="minorHAnsi"/>
          <w:color w:val="000000"/>
        </w:rPr>
        <w:t xml:space="preserve">W związku z powyższym Zamawiający </w:t>
      </w:r>
      <w:r w:rsidRPr="001B55FE">
        <w:rPr>
          <w:rFonts w:asciiTheme="minorHAnsi" w:hAnsiTheme="minorHAnsi"/>
        </w:rPr>
        <w:t>zaleca aby przed przystąpieniem do wyceny robót Wykonawca dokonał wizji lok</w:t>
      </w:r>
      <w:r>
        <w:rPr>
          <w:rFonts w:asciiTheme="minorHAnsi" w:hAnsiTheme="minorHAnsi"/>
        </w:rPr>
        <w:t>alnej miejsca realizacji prac w</w:t>
      </w:r>
      <w:r w:rsidRPr="001B55FE">
        <w:rPr>
          <w:rFonts w:asciiTheme="minorHAnsi" w:hAnsiTheme="minorHAnsi"/>
        </w:rPr>
        <w:t xml:space="preserve"> terenie.</w:t>
      </w:r>
    </w:p>
    <w:p w:rsidR="006B24BD" w:rsidRPr="00C711F4" w:rsidRDefault="006B24BD" w:rsidP="006B24BD">
      <w:pPr>
        <w:pStyle w:val="NormalnyWeb"/>
        <w:spacing w:before="0" w:beforeAutospacing="0" w:after="0" w:afterAutospacing="0" w:line="276" w:lineRule="auto"/>
        <w:ind w:left="720"/>
        <w:jc w:val="both"/>
        <w:rPr>
          <w:rFonts w:asciiTheme="minorHAnsi" w:hAnsiTheme="minorHAnsi"/>
          <w:color w:val="000000"/>
        </w:rPr>
      </w:pPr>
    </w:p>
    <w:p w:rsidR="006B24BD" w:rsidRPr="00C711F4" w:rsidRDefault="006B24BD" w:rsidP="006B24BD">
      <w:pPr>
        <w:pStyle w:val="NormalnyWeb"/>
        <w:spacing w:before="0" w:beforeAutospacing="0" w:after="0" w:afterAutospacing="0" w:line="276" w:lineRule="auto"/>
        <w:jc w:val="both"/>
        <w:rPr>
          <w:rFonts w:asciiTheme="minorHAnsi" w:hAnsiTheme="minorHAnsi"/>
          <w:b/>
          <w:color w:val="000000"/>
        </w:rPr>
      </w:pPr>
      <w:r w:rsidRPr="00C711F4">
        <w:rPr>
          <w:rFonts w:asciiTheme="minorHAnsi" w:hAnsiTheme="minorHAnsi"/>
          <w:b/>
          <w:color w:val="000000"/>
        </w:rPr>
        <w:t>Pytanie 6.</w:t>
      </w:r>
    </w:p>
    <w:p w:rsidR="006B24BD" w:rsidRPr="00C711F4" w:rsidRDefault="006B24BD" w:rsidP="006B24BD">
      <w:pPr>
        <w:pStyle w:val="NormalnyWeb"/>
        <w:spacing w:before="0" w:beforeAutospacing="0" w:after="0" w:afterAutospacing="0" w:line="276" w:lineRule="auto"/>
        <w:jc w:val="both"/>
        <w:rPr>
          <w:rFonts w:asciiTheme="minorHAnsi" w:hAnsiTheme="minorHAnsi"/>
          <w:color w:val="000000"/>
        </w:rPr>
      </w:pPr>
      <w:r w:rsidRPr="00C711F4">
        <w:rPr>
          <w:rFonts w:asciiTheme="minorHAnsi" w:hAnsiTheme="minorHAnsi"/>
          <w:color w:val="000000"/>
        </w:rPr>
        <w:t xml:space="preserve">Proszę o potwierdzenie, że Zamawiający poza wykazanymi powyżej uwagami, </w:t>
      </w:r>
      <w:proofErr w:type="spellStart"/>
      <w:r w:rsidRPr="00C711F4">
        <w:rPr>
          <w:rFonts w:asciiTheme="minorHAnsi" w:hAnsiTheme="minorHAnsi"/>
          <w:color w:val="000000"/>
        </w:rPr>
        <w:t>udostepnił</w:t>
      </w:r>
      <w:proofErr w:type="spellEnd"/>
      <w:r w:rsidRPr="00C711F4">
        <w:rPr>
          <w:rFonts w:asciiTheme="minorHAnsi" w:hAnsiTheme="minorHAnsi"/>
          <w:color w:val="000000"/>
        </w:rPr>
        <w:t xml:space="preserve"> całą dokumentację projektową, techniczną niezbędną do wykonania przedmiotu zamówienia oraz że dokumentacja ta jest kompletna o odzwierciedla stan faktyczny w zakresie warunków realizacji </w:t>
      </w:r>
      <w:r w:rsidRPr="00C711F4">
        <w:rPr>
          <w:rFonts w:asciiTheme="minorHAnsi" w:hAnsiTheme="minorHAnsi"/>
          <w:color w:val="000000"/>
        </w:rPr>
        <w:lastRenderedPageBreak/>
        <w:t xml:space="preserve">zamówienia, zaś brak </w:t>
      </w:r>
      <w:proofErr w:type="spellStart"/>
      <w:r w:rsidRPr="00C711F4">
        <w:rPr>
          <w:rFonts w:asciiTheme="minorHAnsi" w:hAnsiTheme="minorHAnsi"/>
          <w:color w:val="000000"/>
        </w:rPr>
        <w:t>jakichkowliek</w:t>
      </w:r>
      <w:proofErr w:type="spellEnd"/>
      <w:r w:rsidRPr="00C711F4">
        <w:rPr>
          <w:rFonts w:asciiTheme="minorHAnsi" w:hAnsiTheme="minorHAnsi"/>
          <w:color w:val="000000"/>
        </w:rPr>
        <w:t xml:space="preserve"> dokumentów istotnych dla oceny warunków realizacji Inwestycji nie obciąża Wykonawcy. </w:t>
      </w:r>
    </w:p>
    <w:p w:rsidR="006B24BD" w:rsidRPr="004B7E43" w:rsidRDefault="006B24BD" w:rsidP="006B24BD">
      <w:pPr>
        <w:pStyle w:val="NormalnyWeb"/>
        <w:spacing w:before="0" w:beforeAutospacing="0" w:after="0" w:afterAutospacing="0" w:line="276" w:lineRule="auto"/>
        <w:jc w:val="both"/>
        <w:rPr>
          <w:rFonts w:asciiTheme="minorHAnsi" w:hAnsiTheme="minorHAnsi"/>
          <w:b/>
          <w:color w:val="000000"/>
        </w:rPr>
      </w:pPr>
      <w:r w:rsidRPr="004B7E43">
        <w:rPr>
          <w:rFonts w:asciiTheme="minorHAnsi" w:hAnsiTheme="minorHAnsi"/>
          <w:b/>
          <w:color w:val="000000"/>
        </w:rPr>
        <w:t>Odpowiedź pyt. 6:</w:t>
      </w:r>
    </w:p>
    <w:p w:rsidR="006B24BD" w:rsidRDefault="006B24BD" w:rsidP="006B24BD">
      <w:pPr>
        <w:pStyle w:val="NormalnyWeb"/>
        <w:spacing w:before="0" w:beforeAutospacing="0" w:after="0" w:afterAutospacing="0" w:line="276" w:lineRule="auto"/>
        <w:rPr>
          <w:rFonts w:asciiTheme="minorHAnsi" w:hAnsiTheme="minorHAnsi"/>
          <w:color w:val="000000"/>
        </w:rPr>
      </w:pPr>
      <w:r>
        <w:rPr>
          <w:rFonts w:asciiTheme="minorHAnsi" w:hAnsiTheme="minorHAnsi"/>
          <w:color w:val="000000"/>
        </w:rPr>
        <w:t>Zamawiający udostępnił całą posiadaną dokumentację projektową niezbędną do wykonania przedmiotu zamówienia, na którą uzyskał pozytywnie zaopiniowane zgłoszenie robót od organu je wydającego. Co do odzwierciedlania stanu faktycznego patrz odpowiedź do pyt. 5.</w:t>
      </w:r>
    </w:p>
    <w:p w:rsidR="006B24BD" w:rsidRPr="00C711F4" w:rsidRDefault="006B24BD" w:rsidP="006B24BD">
      <w:pPr>
        <w:pStyle w:val="NormalnyWeb"/>
        <w:spacing w:before="0" w:beforeAutospacing="0" w:after="0" w:afterAutospacing="0" w:line="276" w:lineRule="auto"/>
        <w:ind w:left="720"/>
        <w:jc w:val="both"/>
        <w:rPr>
          <w:rFonts w:asciiTheme="minorHAnsi" w:hAnsiTheme="minorHAnsi"/>
          <w:color w:val="000000"/>
        </w:rPr>
      </w:pPr>
    </w:p>
    <w:p w:rsidR="006B24BD" w:rsidRPr="00C711F4" w:rsidRDefault="006B24BD" w:rsidP="006B24BD">
      <w:pPr>
        <w:pStyle w:val="NormalnyWeb"/>
        <w:spacing w:before="0" w:beforeAutospacing="0" w:after="0" w:afterAutospacing="0" w:line="276" w:lineRule="auto"/>
        <w:jc w:val="both"/>
        <w:rPr>
          <w:rFonts w:asciiTheme="minorHAnsi" w:hAnsiTheme="minorHAnsi"/>
          <w:b/>
          <w:color w:val="000000"/>
        </w:rPr>
      </w:pPr>
      <w:r w:rsidRPr="00C711F4">
        <w:rPr>
          <w:rFonts w:asciiTheme="minorHAnsi" w:hAnsiTheme="minorHAnsi"/>
          <w:b/>
          <w:color w:val="000000"/>
        </w:rPr>
        <w:t>Pytanie 7.</w:t>
      </w:r>
    </w:p>
    <w:p w:rsidR="006B24BD" w:rsidRPr="00C711F4" w:rsidRDefault="006B24BD" w:rsidP="006B24BD">
      <w:pPr>
        <w:pStyle w:val="NormalnyWeb"/>
        <w:spacing w:before="0" w:beforeAutospacing="0" w:after="0" w:afterAutospacing="0" w:line="276" w:lineRule="auto"/>
        <w:jc w:val="both"/>
        <w:rPr>
          <w:rFonts w:asciiTheme="minorHAnsi" w:hAnsiTheme="minorHAnsi"/>
          <w:color w:val="000000"/>
        </w:rPr>
      </w:pPr>
      <w:r w:rsidRPr="00C711F4">
        <w:rPr>
          <w:rFonts w:asciiTheme="minorHAnsi" w:hAnsiTheme="minorHAnsi"/>
          <w:color w:val="000000"/>
        </w:rPr>
        <w:t xml:space="preserve">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 </w:t>
      </w:r>
    </w:p>
    <w:p w:rsidR="006B24BD" w:rsidRDefault="006B24BD" w:rsidP="006B24BD">
      <w:pPr>
        <w:pStyle w:val="NormalnyWeb"/>
        <w:spacing w:before="0" w:beforeAutospacing="0" w:after="0" w:afterAutospacing="0" w:line="276" w:lineRule="auto"/>
        <w:jc w:val="both"/>
        <w:rPr>
          <w:rFonts w:asciiTheme="minorHAnsi" w:hAnsiTheme="minorHAnsi"/>
          <w:b/>
          <w:color w:val="000000"/>
        </w:rPr>
      </w:pPr>
      <w:r w:rsidRPr="004B7E43">
        <w:rPr>
          <w:rFonts w:asciiTheme="minorHAnsi" w:hAnsiTheme="minorHAnsi"/>
          <w:b/>
          <w:color w:val="000000"/>
        </w:rPr>
        <w:t>Odpowiedź pyt. 7:</w:t>
      </w:r>
    </w:p>
    <w:p w:rsidR="006B24BD" w:rsidRPr="004B7E43" w:rsidRDefault="006B24BD" w:rsidP="006B24BD">
      <w:pPr>
        <w:pStyle w:val="NormalnyWeb"/>
        <w:spacing w:before="0" w:beforeAutospacing="0" w:after="0" w:afterAutospacing="0" w:line="276" w:lineRule="auto"/>
        <w:jc w:val="both"/>
        <w:rPr>
          <w:rFonts w:asciiTheme="minorHAnsi" w:hAnsiTheme="minorHAnsi"/>
          <w:b/>
          <w:color w:val="000000"/>
        </w:rPr>
      </w:pPr>
      <w:r w:rsidRPr="004B7E43">
        <w:rPr>
          <w:rFonts w:asciiTheme="minorHAnsi" w:hAnsiTheme="minorHAnsi"/>
          <w:color w:val="000000"/>
        </w:rPr>
        <w:t>Zamawiający dysponuje</w:t>
      </w:r>
      <w:r>
        <w:rPr>
          <w:rFonts w:asciiTheme="minorHAnsi" w:hAnsiTheme="minorHAnsi"/>
          <w:b/>
          <w:color w:val="000000"/>
        </w:rPr>
        <w:t xml:space="preserve"> </w:t>
      </w:r>
      <w:r w:rsidRPr="004B7E43">
        <w:rPr>
          <w:rFonts w:ascii="Calibri" w:hAnsi="Calibri"/>
          <w:color w:val="000000"/>
        </w:rPr>
        <w:t>wszelkimi wymaganymi prawem decyzjami administracyjnymi oraz uzgodnieniami niezbędnymi w celu wykonania zamówienia, które zachowują ważność na okres zgodny z</w:t>
      </w:r>
      <w:r>
        <w:rPr>
          <w:rFonts w:ascii="Calibri" w:hAnsi="Calibri"/>
          <w:color w:val="000000"/>
        </w:rPr>
        <w:t> </w:t>
      </w:r>
      <w:r w:rsidRPr="004B7E43">
        <w:rPr>
          <w:rFonts w:ascii="Calibri" w:hAnsi="Calibri"/>
          <w:color w:val="000000"/>
        </w:rPr>
        <w:t>wymaganym terminem realizacji, a skutki ewentualnych braków w tym zakresie nie</w:t>
      </w:r>
      <w:r>
        <w:rPr>
          <w:rFonts w:ascii="Calibri" w:hAnsi="Calibri"/>
          <w:color w:val="000000"/>
        </w:rPr>
        <w:t xml:space="preserve"> będą</w:t>
      </w:r>
      <w:r w:rsidRPr="004B7E43">
        <w:rPr>
          <w:rFonts w:ascii="Calibri" w:hAnsi="Calibri"/>
          <w:color w:val="000000"/>
        </w:rPr>
        <w:t xml:space="preserve"> obciąża</w:t>
      </w:r>
      <w:r>
        <w:rPr>
          <w:rFonts w:ascii="Calibri" w:hAnsi="Calibri"/>
          <w:color w:val="000000"/>
        </w:rPr>
        <w:t>ć</w:t>
      </w:r>
      <w:r w:rsidRPr="004B7E43">
        <w:rPr>
          <w:rFonts w:ascii="Calibri" w:hAnsi="Calibri"/>
          <w:color w:val="000000"/>
        </w:rPr>
        <w:t xml:space="preserve"> Wykonawcy</w:t>
      </w:r>
      <w:r>
        <w:rPr>
          <w:rFonts w:ascii="Calibri" w:hAnsi="Calibri"/>
          <w:color w:val="000000"/>
        </w:rPr>
        <w:t>.</w:t>
      </w:r>
    </w:p>
    <w:p w:rsidR="006B24BD" w:rsidRPr="00C711F4" w:rsidRDefault="006B24BD" w:rsidP="006B24BD">
      <w:pPr>
        <w:tabs>
          <w:tab w:val="left" w:pos="1050"/>
        </w:tabs>
        <w:spacing w:after="0"/>
        <w:ind w:right="-7"/>
        <w:jc w:val="both"/>
        <w:rPr>
          <w:rFonts w:asciiTheme="minorHAnsi" w:hAnsiTheme="minorHAnsi"/>
          <w:b/>
          <w:color w:val="000000"/>
          <w:sz w:val="24"/>
          <w:szCs w:val="24"/>
        </w:rPr>
      </w:pPr>
    </w:p>
    <w:p w:rsidR="006B24BD" w:rsidRPr="00C711F4" w:rsidRDefault="006B24BD" w:rsidP="006B24BD">
      <w:pPr>
        <w:pStyle w:val="NormalnyWeb"/>
        <w:spacing w:before="0" w:beforeAutospacing="0" w:after="0" w:afterAutospacing="0" w:line="276" w:lineRule="auto"/>
        <w:jc w:val="both"/>
        <w:rPr>
          <w:rFonts w:asciiTheme="minorHAnsi" w:hAnsiTheme="minorHAnsi"/>
          <w:b/>
          <w:color w:val="000000"/>
        </w:rPr>
      </w:pPr>
      <w:r w:rsidRPr="00C711F4">
        <w:rPr>
          <w:rFonts w:asciiTheme="minorHAnsi" w:hAnsiTheme="minorHAnsi"/>
          <w:b/>
          <w:color w:val="000000"/>
        </w:rPr>
        <w:t>Pytanie 8.</w:t>
      </w:r>
    </w:p>
    <w:p w:rsidR="006B24BD" w:rsidRPr="00C711F4" w:rsidRDefault="006B24BD" w:rsidP="006B24BD">
      <w:pPr>
        <w:spacing w:after="0"/>
        <w:jc w:val="both"/>
        <w:rPr>
          <w:rFonts w:asciiTheme="minorHAnsi" w:eastAsia="Times New Roman" w:hAnsiTheme="minorHAnsi"/>
          <w:color w:val="000000"/>
          <w:sz w:val="24"/>
          <w:szCs w:val="24"/>
          <w:lang w:eastAsia="pl-PL"/>
        </w:rPr>
      </w:pPr>
      <w:r w:rsidRPr="00C711F4">
        <w:rPr>
          <w:rFonts w:asciiTheme="minorHAnsi" w:eastAsia="Times New Roman" w:hAnsiTheme="minorHAnsi"/>
          <w:color w:val="000000"/>
          <w:sz w:val="24"/>
          <w:szCs w:val="24"/>
          <w:lang w:eastAsia="pl-PL"/>
        </w:rPr>
        <w:t>W związku z brakiem niezbędnych zapisów w projekcie umowy dot. możliwości zmiany umowy w zakresie zmiany terminu wykonania robót wnosimy o wprowadzenie zapisu:</w:t>
      </w:r>
    </w:p>
    <w:p w:rsidR="006B24BD" w:rsidRPr="00C711F4" w:rsidRDefault="006B24BD" w:rsidP="006B24BD">
      <w:pPr>
        <w:spacing w:after="0"/>
        <w:jc w:val="both"/>
        <w:rPr>
          <w:rFonts w:asciiTheme="minorHAnsi" w:eastAsia="Times New Roman" w:hAnsiTheme="minorHAnsi"/>
          <w:color w:val="000000"/>
          <w:sz w:val="24"/>
          <w:szCs w:val="24"/>
          <w:lang w:eastAsia="pl-PL"/>
        </w:rPr>
      </w:pPr>
      <w:r w:rsidRPr="00C711F4">
        <w:rPr>
          <w:rFonts w:asciiTheme="minorHAnsi" w:eastAsia="Times New Roman" w:hAnsiTheme="minorHAnsi"/>
          <w:color w:val="000000"/>
          <w:sz w:val="24"/>
          <w:szCs w:val="24"/>
          <w:lang w:eastAsia="pl-PL"/>
        </w:rPr>
        <w:t>Zmiana terminu zakończenia realizacji przedmiotu zamówienia może nastąpić w przypadku:</w:t>
      </w:r>
    </w:p>
    <w:p w:rsidR="006B24BD" w:rsidRPr="00C711F4" w:rsidRDefault="006B24BD" w:rsidP="006B24BD">
      <w:pPr>
        <w:spacing w:after="0"/>
        <w:jc w:val="both"/>
        <w:rPr>
          <w:rFonts w:asciiTheme="minorHAnsi" w:eastAsia="Times New Roman" w:hAnsiTheme="minorHAnsi"/>
          <w:color w:val="000000"/>
          <w:sz w:val="24"/>
          <w:szCs w:val="24"/>
          <w:lang w:eastAsia="pl-PL"/>
        </w:rPr>
      </w:pPr>
      <w:r w:rsidRPr="00C711F4">
        <w:rPr>
          <w:rFonts w:asciiTheme="minorHAnsi" w:eastAsia="Times New Roman" w:hAnsiTheme="minorHAnsi"/>
          <w:color w:val="000000"/>
          <w:sz w:val="24"/>
          <w:szCs w:val="24"/>
          <w:lang w:eastAsia="pl-PL"/>
        </w:rPr>
        <w:t>-realizacji dodatkowych robót budowlanych,</w:t>
      </w:r>
    </w:p>
    <w:p w:rsidR="006B24BD" w:rsidRPr="00C711F4" w:rsidRDefault="006B24BD" w:rsidP="006B24BD">
      <w:pPr>
        <w:spacing w:after="0"/>
        <w:jc w:val="both"/>
        <w:rPr>
          <w:rFonts w:asciiTheme="minorHAnsi" w:eastAsia="Times New Roman" w:hAnsiTheme="minorHAnsi"/>
          <w:color w:val="000000"/>
          <w:sz w:val="24"/>
          <w:szCs w:val="24"/>
          <w:lang w:eastAsia="pl-PL"/>
        </w:rPr>
      </w:pPr>
      <w:r w:rsidRPr="00C711F4">
        <w:rPr>
          <w:rFonts w:asciiTheme="minorHAnsi" w:eastAsia="Times New Roman" w:hAnsiTheme="minorHAnsi"/>
          <w:color w:val="000000"/>
          <w:sz w:val="24"/>
          <w:szCs w:val="24"/>
          <w:lang w:eastAsia="pl-PL"/>
        </w:rPr>
        <w:t>-zawieszenia przez Zamawiającego wykonania robót,</w:t>
      </w:r>
    </w:p>
    <w:p w:rsidR="006B24BD" w:rsidRPr="00C711F4" w:rsidRDefault="006B24BD" w:rsidP="006B24BD">
      <w:pPr>
        <w:spacing w:after="0"/>
        <w:jc w:val="both"/>
        <w:rPr>
          <w:rFonts w:asciiTheme="minorHAnsi" w:eastAsia="Times New Roman" w:hAnsiTheme="minorHAnsi"/>
          <w:color w:val="000000"/>
          <w:sz w:val="24"/>
          <w:szCs w:val="24"/>
          <w:lang w:eastAsia="pl-PL"/>
        </w:rPr>
      </w:pPr>
      <w:r w:rsidRPr="00C711F4">
        <w:rPr>
          <w:rFonts w:asciiTheme="minorHAnsi" w:eastAsia="Times New Roman" w:hAnsiTheme="minorHAnsi"/>
          <w:color w:val="000000"/>
          <w:sz w:val="24"/>
          <w:szCs w:val="24"/>
          <w:lang w:eastAsia="pl-PL"/>
        </w:rPr>
        <w:t>-przestojów i opóźnień zawinionych przez Zamawiającego,</w:t>
      </w:r>
    </w:p>
    <w:p w:rsidR="006B24BD" w:rsidRPr="00C711F4" w:rsidRDefault="006B24BD" w:rsidP="006B24BD">
      <w:pPr>
        <w:spacing w:after="0"/>
        <w:jc w:val="both"/>
        <w:rPr>
          <w:rFonts w:asciiTheme="minorHAnsi" w:eastAsia="Times New Roman" w:hAnsiTheme="minorHAnsi"/>
          <w:color w:val="000000"/>
          <w:sz w:val="24"/>
          <w:szCs w:val="24"/>
          <w:lang w:eastAsia="pl-PL"/>
        </w:rPr>
      </w:pPr>
      <w:r w:rsidRPr="00C711F4">
        <w:rPr>
          <w:rFonts w:asciiTheme="minorHAnsi" w:eastAsia="Times New Roman" w:hAnsiTheme="minorHAnsi"/>
          <w:color w:val="000000"/>
          <w:sz w:val="24"/>
          <w:szCs w:val="24"/>
          <w:lang w:eastAsia="pl-PL"/>
        </w:rPr>
        <w:t>-działania siły wyższej (zdarzenie obiektywne, zewnętrzne, nieposiadające swojego źródła wewnątrz przedsiębiorstwa, niemożliwe do przewidzenia, nieoczekiwane, którego skutków nie da się przewidzieć i nie można im zapobiec, które wystąpiło mimo dołożenia należytej staranności wymaganej w stosunkach kupieckich (art. 355 §2 kodeksu cywilnego) w celu należytego spełnienia świadczenia ( np. w szczególności: pożaru, powodzi, gradobicia, strajku itp.),</w:t>
      </w:r>
    </w:p>
    <w:p w:rsidR="006B24BD" w:rsidRPr="00C711F4" w:rsidRDefault="006B24BD" w:rsidP="006B24BD">
      <w:pPr>
        <w:spacing w:after="0"/>
        <w:jc w:val="both"/>
        <w:rPr>
          <w:rFonts w:asciiTheme="minorHAnsi" w:eastAsia="Times New Roman" w:hAnsiTheme="minorHAnsi"/>
          <w:color w:val="000000"/>
          <w:sz w:val="24"/>
          <w:szCs w:val="24"/>
          <w:lang w:eastAsia="pl-PL"/>
        </w:rPr>
      </w:pPr>
      <w:r w:rsidRPr="00C711F4">
        <w:rPr>
          <w:rFonts w:asciiTheme="minorHAnsi" w:eastAsia="Times New Roman" w:hAnsiTheme="minorHAnsi"/>
          <w:color w:val="000000"/>
          <w:sz w:val="24"/>
          <w:szCs w:val="24"/>
          <w:lang w:eastAsia="pl-PL"/>
        </w:rPr>
        <w:t>-wystąpienia okoliczności, których Strony umowy nie były w stanie przewidzieć, pomimo zachowania należytej staranności,</w:t>
      </w:r>
    </w:p>
    <w:p w:rsidR="006B24BD" w:rsidRPr="00C711F4" w:rsidRDefault="006B24BD" w:rsidP="006B24BD">
      <w:pPr>
        <w:spacing w:after="0"/>
        <w:jc w:val="both"/>
        <w:rPr>
          <w:rFonts w:asciiTheme="minorHAnsi" w:eastAsia="Times New Roman" w:hAnsiTheme="minorHAnsi"/>
          <w:color w:val="000000"/>
          <w:sz w:val="24"/>
          <w:szCs w:val="24"/>
          <w:lang w:eastAsia="pl-PL"/>
        </w:rPr>
      </w:pPr>
      <w:r w:rsidRPr="00C711F4">
        <w:rPr>
          <w:rFonts w:asciiTheme="minorHAnsi" w:eastAsia="Times New Roman" w:hAnsiTheme="minorHAnsi"/>
          <w:color w:val="000000"/>
          <w:sz w:val="24"/>
          <w:szCs w:val="24"/>
          <w:lang w:eastAsia="pl-PL"/>
        </w:rPr>
        <w:t>-przeszkód technicznych w pełni niezależnych od Stron umowy, mających bezpośredni wpływ na termin wykonania zamówienia,</w:t>
      </w:r>
    </w:p>
    <w:p w:rsidR="006B24BD" w:rsidRPr="00C711F4" w:rsidRDefault="006B24BD" w:rsidP="006B24BD">
      <w:pPr>
        <w:spacing w:after="0"/>
        <w:jc w:val="both"/>
        <w:rPr>
          <w:rFonts w:asciiTheme="minorHAnsi" w:eastAsia="Times New Roman" w:hAnsiTheme="minorHAnsi"/>
          <w:color w:val="000000"/>
          <w:sz w:val="24"/>
          <w:szCs w:val="24"/>
          <w:lang w:eastAsia="pl-PL"/>
        </w:rPr>
      </w:pPr>
      <w:r w:rsidRPr="00C711F4">
        <w:rPr>
          <w:rFonts w:asciiTheme="minorHAnsi" w:eastAsia="Times New Roman" w:hAnsiTheme="minorHAnsi"/>
          <w:color w:val="000000"/>
          <w:sz w:val="24"/>
          <w:szCs w:val="24"/>
          <w:lang w:eastAsia="pl-PL"/>
        </w:rPr>
        <w:t>-wystąpienia warunków atmosferycznych uniemożliwiających wykonywanie robót zgodnie z technologią.</w:t>
      </w:r>
    </w:p>
    <w:p w:rsidR="006B24BD" w:rsidRPr="00C711F4" w:rsidRDefault="006B24BD" w:rsidP="006B24BD">
      <w:pPr>
        <w:spacing w:after="0"/>
        <w:jc w:val="both"/>
        <w:rPr>
          <w:rFonts w:asciiTheme="minorHAnsi" w:eastAsia="Times New Roman" w:hAnsiTheme="minorHAnsi"/>
          <w:color w:val="000000"/>
          <w:sz w:val="24"/>
          <w:szCs w:val="24"/>
          <w:lang w:eastAsia="pl-PL"/>
        </w:rPr>
      </w:pPr>
      <w:r w:rsidRPr="00C711F4">
        <w:rPr>
          <w:rFonts w:asciiTheme="minorHAnsi" w:eastAsia="Times New Roman" w:hAnsiTheme="minorHAnsi"/>
          <w:color w:val="000000"/>
          <w:sz w:val="24"/>
          <w:szCs w:val="24"/>
          <w:lang w:eastAsia="pl-PL"/>
        </w:rPr>
        <w:lastRenderedPageBreak/>
        <w:t>Powyższe jest niezbędne dla zapewnienia wykonawcy możliwości zmiany terminu wykonania robót w przypadku ww. okoliczności, sytuacji od niego obiektywnie niezależnych.</w:t>
      </w:r>
    </w:p>
    <w:p w:rsidR="006B24BD" w:rsidRPr="00C711F4" w:rsidRDefault="006B24BD" w:rsidP="006B24BD">
      <w:pPr>
        <w:spacing w:after="0"/>
        <w:jc w:val="both"/>
        <w:rPr>
          <w:rFonts w:asciiTheme="minorHAnsi" w:eastAsia="Times New Roman" w:hAnsiTheme="minorHAnsi"/>
          <w:color w:val="000000"/>
          <w:sz w:val="24"/>
          <w:szCs w:val="24"/>
          <w:lang w:eastAsia="pl-PL"/>
        </w:rPr>
      </w:pPr>
      <w:r w:rsidRPr="00C711F4">
        <w:rPr>
          <w:rFonts w:asciiTheme="minorHAnsi" w:eastAsia="Times New Roman" w:hAnsiTheme="minorHAnsi"/>
          <w:color w:val="000000"/>
          <w:sz w:val="24"/>
          <w:szCs w:val="24"/>
          <w:lang w:eastAsia="pl-PL"/>
        </w:rPr>
        <w:t>W związku z powyższym wnosimy o wprowadzenie ww. zamian w projekcie umowy.</w:t>
      </w:r>
    </w:p>
    <w:p w:rsidR="006B24BD" w:rsidRPr="00FD604C" w:rsidRDefault="006B24BD" w:rsidP="006B24BD">
      <w:pPr>
        <w:pStyle w:val="NormalnyWeb"/>
        <w:spacing w:before="0" w:beforeAutospacing="0" w:after="0" w:afterAutospacing="0" w:line="276" w:lineRule="auto"/>
        <w:jc w:val="both"/>
        <w:rPr>
          <w:rFonts w:asciiTheme="minorHAnsi" w:hAnsiTheme="minorHAnsi"/>
          <w:b/>
          <w:color w:val="000000"/>
        </w:rPr>
      </w:pPr>
      <w:r w:rsidRPr="00FD604C">
        <w:rPr>
          <w:rFonts w:asciiTheme="minorHAnsi" w:hAnsiTheme="minorHAnsi"/>
          <w:b/>
          <w:color w:val="000000"/>
        </w:rPr>
        <w:t>Odpowiedź pyt. 8:</w:t>
      </w:r>
    </w:p>
    <w:p w:rsidR="006B24BD" w:rsidRDefault="006B24BD" w:rsidP="006B24BD">
      <w:pPr>
        <w:spacing w:after="0" w:line="240" w:lineRule="auto"/>
        <w:ind w:right="-7"/>
        <w:jc w:val="both"/>
        <w:rPr>
          <w:rFonts w:asciiTheme="minorHAnsi" w:hAnsiTheme="minorHAnsi"/>
          <w:color w:val="000000"/>
          <w:sz w:val="24"/>
          <w:szCs w:val="24"/>
        </w:rPr>
      </w:pPr>
      <w:r w:rsidRPr="00FD604C">
        <w:rPr>
          <w:rFonts w:asciiTheme="minorHAnsi" w:hAnsiTheme="minorHAnsi"/>
          <w:color w:val="000000"/>
          <w:sz w:val="24"/>
          <w:szCs w:val="24"/>
        </w:rPr>
        <w:t>Wszelkie wyż</w:t>
      </w:r>
      <w:r>
        <w:rPr>
          <w:rFonts w:asciiTheme="minorHAnsi" w:hAnsiTheme="minorHAnsi"/>
          <w:color w:val="000000"/>
          <w:sz w:val="24"/>
          <w:szCs w:val="24"/>
        </w:rPr>
        <w:t>ej wymienione przypadki zostały przewidziane i wynikają z zapisów SIWZ rozdz. 17, w związku z czym Zamawiający nie widzi potrzeby wprowadzania ich do projektów umowy, a w razie konieczności wprowadzane</w:t>
      </w:r>
      <w:r w:rsidR="00A874FA">
        <w:rPr>
          <w:rFonts w:asciiTheme="minorHAnsi" w:hAnsiTheme="minorHAnsi"/>
          <w:color w:val="000000"/>
          <w:sz w:val="24"/>
          <w:szCs w:val="24"/>
        </w:rPr>
        <w:t xml:space="preserve"> zmiany</w:t>
      </w:r>
      <w:r>
        <w:rPr>
          <w:rFonts w:asciiTheme="minorHAnsi" w:hAnsiTheme="minorHAnsi"/>
          <w:color w:val="000000"/>
          <w:sz w:val="24"/>
          <w:szCs w:val="24"/>
        </w:rPr>
        <w:t xml:space="preserve"> będą</w:t>
      </w:r>
      <w:r w:rsidR="00A874FA">
        <w:rPr>
          <w:rFonts w:asciiTheme="minorHAnsi" w:hAnsiTheme="minorHAnsi"/>
          <w:color w:val="000000"/>
          <w:sz w:val="24"/>
          <w:szCs w:val="24"/>
        </w:rPr>
        <w:t xml:space="preserve"> określane</w:t>
      </w:r>
      <w:r>
        <w:rPr>
          <w:rFonts w:asciiTheme="minorHAnsi" w:hAnsiTheme="minorHAnsi"/>
          <w:color w:val="000000"/>
          <w:sz w:val="24"/>
          <w:szCs w:val="24"/>
        </w:rPr>
        <w:t xml:space="preserve"> w formie pisemnej w postaci aneksów do umowy.</w:t>
      </w:r>
    </w:p>
    <w:p w:rsidR="006B24BD" w:rsidRPr="00FD604C" w:rsidRDefault="006B24BD" w:rsidP="006B24BD">
      <w:pPr>
        <w:spacing w:after="0" w:line="240" w:lineRule="auto"/>
        <w:ind w:right="-7"/>
        <w:jc w:val="both"/>
        <w:rPr>
          <w:rFonts w:asciiTheme="minorHAnsi" w:hAnsiTheme="minorHAnsi"/>
          <w:color w:val="000000"/>
          <w:sz w:val="24"/>
          <w:szCs w:val="24"/>
        </w:rPr>
      </w:pPr>
    </w:p>
    <w:p w:rsidR="006B24BD" w:rsidRDefault="006B24BD" w:rsidP="006B24BD">
      <w:pPr>
        <w:spacing w:after="0" w:line="240" w:lineRule="auto"/>
        <w:ind w:right="-7"/>
        <w:jc w:val="both"/>
        <w:rPr>
          <w:rFonts w:asciiTheme="minorHAnsi" w:hAnsiTheme="minorHAnsi"/>
          <w:b/>
          <w:color w:val="000000"/>
          <w:sz w:val="24"/>
          <w:szCs w:val="24"/>
        </w:rPr>
      </w:pPr>
    </w:p>
    <w:p w:rsidR="00A874FA" w:rsidRPr="00C711F4" w:rsidRDefault="00A874FA" w:rsidP="006B24BD">
      <w:pPr>
        <w:spacing w:after="0" w:line="240" w:lineRule="auto"/>
        <w:ind w:right="-7"/>
        <w:jc w:val="both"/>
        <w:rPr>
          <w:rFonts w:asciiTheme="minorHAnsi" w:hAnsiTheme="minorHAnsi"/>
          <w:b/>
          <w:color w:val="000000"/>
          <w:sz w:val="24"/>
          <w:szCs w:val="24"/>
        </w:rPr>
      </w:pPr>
    </w:p>
    <w:p w:rsidR="006B24BD" w:rsidRPr="00C711F4" w:rsidRDefault="006B24BD" w:rsidP="006B24BD">
      <w:pPr>
        <w:spacing w:after="0"/>
        <w:jc w:val="both"/>
        <w:rPr>
          <w:rFonts w:asciiTheme="minorHAnsi" w:hAnsiTheme="minorHAnsi"/>
          <w:sz w:val="24"/>
          <w:szCs w:val="24"/>
        </w:rPr>
      </w:pPr>
      <w:r w:rsidRPr="00C711F4">
        <w:rPr>
          <w:rFonts w:asciiTheme="minorHAnsi" w:hAnsiTheme="minorHAnsi"/>
          <w:color w:val="000000"/>
          <w:sz w:val="24"/>
          <w:szCs w:val="24"/>
        </w:rPr>
        <w:t>Jednocześnie Zamawiający ujed</w:t>
      </w:r>
      <w:r w:rsidRPr="00C711F4">
        <w:rPr>
          <w:rFonts w:asciiTheme="minorHAnsi" w:hAnsiTheme="minorHAnsi"/>
          <w:sz w:val="24"/>
          <w:szCs w:val="24"/>
        </w:rPr>
        <w:t xml:space="preserve">nolica dokumentację przetargową podmieniając użyte wcześniej dokumenty w postaci SIWZ. </w:t>
      </w:r>
    </w:p>
    <w:p w:rsidR="006B24BD" w:rsidRPr="00C711F4" w:rsidRDefault="006B24BD" w:rsidP="006B24BD">
      <w:pPr>
        <w:spacing w:after="0"/>
        <w:jc w:val="both"/>
        <w:rPr>
          <w:rFonts w:asciiTheme="minorHAnsi" w:hAnsiTheme="minorHAnsi"/>
          <w:sz w:val="24"/>
          <w:szCs w:val="24"/>
        </w:rPr>
      </w:pPr>
    </w:p>
    <w:p w:rsidR="006B24BD" w:rsidRPr="00C711F4" w:rsidRDefault="006B24BD" w:rsidP="006B24BD">
      <w:pPr>
        <w:spacing w:after="0"/>
        <w:jc w:val="both"/>
        <w:rPr>
          <w:rFonts w:asciiTheme="minorHAnsi" w:hAnsiTheme="minorHAnsi"/>
          <w:sz w:val="24"/>
          <w:szCs w:val="24"/>
        </w:rPr>
      </w:pPr>
      <w:r>
        <w:rPr>
          <w:rFonts w:asciiTheme="minorHAnsi" w:hAnsiTheme="minorHAnsi"/>
          <w:sz w:val="24"/>
          <w:szCs w:val="24"/>
        </w:rPr>
        <w:t xml:space="preserve">Wprowadzone zmiany w SIWZ </w:t>
      </w:r>
      <w:r w:rsidRPr="00C711F4">
        <w:rPr>
          <w:rFonts w:asciiTheme="minorHAnsi" w:hAnsiTheme="minorHAnsi"/>
          <w:sz w:val="24"/>
          <w:szCs w:val="24"/>
        </w:rPr>
        <w:t xml:space="preserve">Zamawiający wyróżnia kolorem </w:t>
      </w:r>
      <w:r w:rsidRPr="00C711F4">
        <w:rPr>
          <w:rFonts w:asciiTheme="minorHAnsi" w:hAnsiTheme="minorHAnsi"/>
          <w:color w:val="FF0000"/>
          <w:sz w:val="24"/>
          <w:szCs w:val="24"/>
        </w:rPr>
        <w:t>czerwonym.</w:t>
      </w:r>
      <w:r w:rsidRPr="00C711F4">
        <w:rPr>
          <w:rFonts w:asciiTheme="minorHAnsi" w:hAnsiTheme="minorHAnsi"/>
          <w:sz w:val="24"/>
          <w:szCs w:val="24"/>
        </w:rPr>
        <w:t xml:space="preserve"> </w:t>
      </w:r>
      <w:r>
        <w:rPr>
          <w:rFonts w:asciiTheme="minorHAnsi" w:hAnsiTheme="minorHAnsi"/>
          <w:sz w:val="24"/>
          <w:szCs w:val="24"/>
        </w:rPr>
        <w:t xml:space="preserve"> </w:t>
      </w:r>
    </w:p>
    <w:p w:rsidR="006B24BD" w:rsidRPr="00C711F4" w:rsidRDefault="006B24BD" w:rsidP="006B24BD">
      <w:pPr>
        <w:spacing w:after="0"/>
        <w:jc w:val="both"/>
        <w:rPr>
          <w:rFonts w:asciiTheme="minorHAnsi" w:hAnsiTheme="minorHAnsi"/>
          <w:sz w:val="24"/>
          <w:szCs w:val="24"/>
        </w:rPr>
      </w:pPr>
    </w:p>
    <w:p w:rsidR="006B24BD" w:rsidRPr="00C711F4" w:rsidRDefault="006B24BD" w:rsidP="006B24BD">
      <w:pPr>
        <w:spacing w:after="0"/>
        <w:jc w:val="both"/>
        <w:rPr>
          <w:rFonts w:asciiTheme="minorHAnsi" w:hAnsiTheme="minorHAnsi"/>
          <w:sz w:val="24"/>
          <w:szCs w:val="24"/>
        </w:rPr>
      </w:pPr>
      <w:r w:rsidRPr="00C711F4">
        <w:rPr>
          <w:rFonts w:asciiTheme="minorHAnsi" w:hAnsiTheme="minorHAnsi"/>
          <w:sz w:val="24"/>
          <w:szCs w:val="24"/>
        </w:rPr>
        <w:t xml:space="preserve">Ponadto Zamawiający przedłuża termin składania ofert do dnia </w:t>
      </w:r>
      <w:r w:rsidR="00A874FA">
        <w:rPr>
          <w:rFonts w:asciiTheme="minorHAnsi" w:hAnsiTheme="minorHAnsi"/>
          <w:sz w:val="24"/>
          <w:szCs w:val="24"/>
        </w:rPr>
        <w:t>11</w:t>
      </w:r>
      <w:r w:rsidRPr="00C711F4">
        <w:rPr>
          <w:rFonts w:asciiTheme="minorHAnsi" w:hAnsiTheme="minorHAnsi"/>
          <w:sz w:val="24"/>
          <w:szCs w:val="24"/>
        </w:rPr>
        <w:t xml:space="preserve"> </w:t>
      </w:r>
      <w:r w:rsidR="00A874FA">
        <w:rPr>
          <w:rFonts w:asciiTheme="minorHAnsi" w:hAnsiTheme="minorHAnsi"/>
          <w:sz w:val="24"/>
          <w:szCs w:val="24"/>
        </w:rPr>
        <w:t>czerwca</w:t>
      </w:r>
      <w:r w:rsidRPr="00C711F4">
        <w:rPr>
          <w:rFonts w:asciiTheme="minorHAnsi" w:hAnsiTheme="minorHAnsi"/>
          <w:sz w:val="24"/>
          <w:szCs w:val="24"/>
        </w:rPr>
        <w:t xml:space="preserve"> 201</w:t>
      </w:r>
      <w:r w:rsidR="00A874FA">
        <w:rPr>
          <w:rFonts w:asciiTheme="minorHAnsi" w:hAnsiTheme="minorHAnsi"/>
          <w:sz w:val="24"/>
          <w:szCs w:val="24"/>
        </w:rPr>
        <w:t>8</w:t>
      </w:r>
      <w:r w:rsidRPr="00C711F4">
        <w:rPr>
          <w:rFonts w:asciiTheme="minorHAnsi" w:hAnsiTheme="minorHAnsi"/>
          <w:sz w:val="24"/>
          <w:szCs w:val="24"/>
        </w:rPr>
        <w:t xml:space="preserve"> r. do godz. 13:00.</w:t>
      </w:r>
    </w:p>
    <w:p w:rsidR="006B24BD" w:rsidRPr="00C711F4" w:rsidRDefault="006B24BD" w:rsidP="006B24BD">
      <w:pPr>
        <w:spacing w:after="0"/>
        <w:rPr>
          <w:rFonts w:asciiTheme="minorHAnsi" w:hAnsiTheme="minorHAnsi"/>
          <w:sz w:val="24"/>
          <w:szCs w:val="24"/>
        </w:rPr>
      </w:pPr>
      <w:r w:rsidRPr="00C711F4">
        <w:rPr>
          <w:rFonts w:asciiTheme="minorHAnsi" w:hAnsiTheme="minorHAnsi"/>
          <w:sz w:val="24"/>
          <w:szCs w:val="24"/>
        </w:rPr>
        <w:t xml:space="preserve">Otwarcie ofert nastąpi dnia </w:t>
      </w:r>
      <w:r w:rsidR="00A874FA">
        <w:rPr>
          <w:rFonts w:asciiTheme="minorHAnsi" w:hAnsiTheme="minorHAnsi"/>
          <w:sz w:val="24"/>
          <w:szCs w:val="24"/>
        </w:rPr>
        <w:t>11</w:t>
      </w:r>
      <w:r>
        <w:rPr>
          <w:rFonts w:asciiTheme="minorHAnsi" w:hAnsiTheme="minorHAnsi"/>
          <w:sz w:val="24"/>
          <w:szCs w:val="24"/>
        </w:rPr>
        <w:t xml:space="preserve"> </w:t>
      </w:r>
      <w:r w:rsidR="00A874FA">
        <w:rPr>
          <w:rFonts w:asciiTheme="minorHAnsi" w:hAnsiTheme="minorHAnsi"/>
          <w:sz w:val="24"/>
          <w:szCs w:val="24"/>
        </w:rPr>
        <w:t>czerwca</w:t>
      </w:r>
      <w:r>
        <w:rPr>
          <w:rFonts w:asciiTheme="minorHAnsi" w:hAnsiTheme="minorHAnsi"/>
          <w:sz w:val="24"/>
          <w:szCs w:val="24"/>
        </w:rPr>
        <w:t xml:space="preserve"> 201</w:t>
      </w:r>
      <w:r w:rsidR="00A874FA">
        <w:rPr>
          <w:rFonts w:asciiTheme="minorHAnsi" w:hAnsiTheme="minorHAnsi"/>
          <w:sz w:val="24"/>
          <w:szCs w:val="24"/>
        </w:rPr>
        <w:t>8</w:t>
      </w:r>
      <w:r>
        <w:rPr>
          <w:rFonts w:asciiTheme="minorHAnsi" w:hAnsiTheme="minorHAnsi"/>
          <w:sz w:val="24"/>
          <w:szCs w:val="24"/>
        </w:rPr>
        <w:t xml:space="preserve"> r. o godz. 13:30.</w:t>
      </w:r>
    </w:p>
    <w:p w:rsidR="00111C88" w:rsidRDefault="00EF3423"/>
    <w:p w:rsidR="001729B4" w:rsidRDefault="001729B4"/>
    <w:p w:rsidR="001729B4" w:rsidRDefault="001729B4"/>
    <w:p w:rsidR="001729B4" w:rsidRDefault="001729B4"/>
    <w:p w:rsidR="001729B4" w:rsidRDefault="001729B4"/>
    <w:p w:rsidR="001729B4" w:rsidRDefault="001729B4"/>
    <w:p w:rsidR="001729B4" w:rsidRDefault="001729B4">
      <w:bookmarkStart w:id="0" w:name="_GoBack"/>
      <w:bookmarkEnd w:id="0"/>
    </w:p>
    <w:p w:rsidR="001729B4" w:rsidRDefault="001729B4"/>
    <w:p w:rsidR="001729B4" w:rsidRDefault="001729B4"/>
    <w:p w:rsidR="001729B4" w:rsidRPr="00607792" w:rsidRDefault="001729B4" w:rsidP="001729B4">
      <w:pPr>
        <w:pStyle w:val="Domylny"/>
        <w:spacing w:after="0"/>
        <w:rPr>
          <w:rFonts w:ascii="Calibri" w:hAnsi="Calibri" w:cs="Arial"/>
        </w:rPr>
      </w:pPr>
      <w:r w:rsidRPr="00607792">
        <w:rPr>
          <w:rFonts w:ascii="Calibri" w:hAnsi="Calibri" w:cs="Arial"/>
        </w:rPr>
        <w:t>Otrzymują:</w:t>
      </w:r>
    </w:p>
    <w:p w:rsidR="001729B4" w:rsidRPr="00607792" w:rsidRDefault="001729B4" w:rsidP="001729B4">
      <w:pPr>
        <w:pStyle w:val="Domylny"/>
        <w:numPr>
          <w:ilvl w:val="0"/>
          <w:numId w:val="2"/>
        </w:numPr>
        <w:spacing w:after="0"/>
        <w:rPr>
          <w:rFonts w:ascii="Calibri" w:hAnsi="Calibri" w:cs="Arial"/>
        </w:rPr>
      </w:pPr>
      <w:r w:rsidRPr="00607792">
        <w:rPr>
          <w:rFonts w:ascii="Calibri" w:hAnsi="Calibri" w:cs="Arial"/>
        </w:rPr>
        <w:t>Wszyscy Wykonawcy</w:t>
      </w:r>
    </w:p>
    <w:p w:rsidR="001729B4" w:rsidRPr="00607792" w:rsidRDefault="001729B4" w:rsidP="001729B4">
      <w:pPr>
        <w:pStyle w:val="Domylny"/>
        <w:numPr>
          <w:ilvl w:val="0"/>
          <w:numId w:val="2"/>
        </w:numPr>
        <w:spacing w:after="0"/>
        <w:rPr>
          <w:rFonts w:ascii="Calibri" w:hAnsi="Calibri" w:cs="Arial"/>
        </w:rPr>
      </w:pPr>
      <w:r w:rsidRPr="00607792">
        <w:rPr>
          <w:rFonts w:ascii="Calibri" w:hAnsi="Calibri" w:cs="Arial"/>
        </w:rPr>
        <w:t>aa.</w:t>
      </w:r>
    </w:p>
    <w:p w:rsidR="001729B4" w:rsidRPr="00607792" w:rsidRDefault="001729B4" w:rsidP="001729B4">
      <w:pPr>
        <w:pStyle w:val="Domylny"/>
        <w:spacing w:after="0"/>
        <w:rPr>
          <w:rFonts w:ascii="Calibri" w:hAnsi="Calibri" w:cs="Arial"/>
        </w:rPr>
      </w:pPr>
    </w:p>
    <w:p w:rsidR="001729B4" w:rsidRPr="00607792" w:rsidRDefault="001729B4" w:rsidP="001729B4">
      <w:pPr>
        <w:pStyle w:val="Domylny"/>
        <w:spacing w:after="0"/>
        <w:rPr>
          <w:rFonts w:ascii="Calibri" w:hAnsi="Calibri" w:cs="Arial"/>
        </w:rPr>
      </w:pPr>
      <w:r w:rsidRPr="00607792">
        <w:rPr>
          <w:rFonts w:ascii="Calibri" w:hAnsi="Calibri" w:cs="Arial"/>
        </w:rPr>
        <w:t>Publikacja:</w:t>
      </w:r>
    </w:p>
    <w:p w:rsidR="001729B4" w:rsidRPr="00607792" w:rsidRDefault="001729B4" w:rsidP="001729B4">
      <w:pPr>
        <w:pStyle w:val="Domylny"/>
        <w:numPr>
          <w:ilvl w:val="0"/>
          <w:numId w:val="3"/>
        </w:numPr>
        <w:spacing w:after="0"/>
        <w:rPr>
          <w:rFonts w:ascii="Calibri" w:hAnsi="Calibri" w:cs="Arial"/>
        </w:rPr>
      </w:pPr>
      <w:r w:rsidRPr="00607792">
        <w:rPr>
          <w:rFonts w:ascii="Calibri" w:hAnsi="Calibri" w:cs="Arial"/>
        </w:rPr>
        <w:t>Tablica Ogłoszeń Urzędu Gminy</w:t>
      </w:r>
    </w:p>
    <w:p w:rsidR="001729B4" w:rsidRPr="00607792" w:rsidRDefault="001729B4" w:rsidP="001729B4">
      <w:pPr>
        <w:pStyle w:val="Domylny"/>
        <w:numPr>
          <w:ilvl w:val="0"/>
          <w:numId w:val="3"/>
        </w:numPr>
        <w:spacing w:after="0"/>
        <w:rPr>
          <w:rFonts w:ascii="Calibri" w:hAnsi="Calibri" w:cs="Arial"/>
        </w:rPr>
      </w:pPr>
      <w:r w:rsidRPr="00607792">
        <w:rPr>
          <w:rFonts w:ascii="Calibri" w:hAnsi="Calibri" w:cs="Arial"/>
        </w:rPr>
        <w:t>Strona internetowa Zamawiającego – www.jedlnia.pl</w:t>
      </w:r>
    </w:p>
    <w:p w:rsidR="001729B4" w:rsidRDefault="001729B4"/>
    <w:sectPr w:rsidR="001729B4" w:rsidSect="000D05D1">
      <w:headerReference w:type="default" r:id="rId8"/>
      <w:footerReference w:type="default" r:id="rId9"/>
      <w:headerReference w:type="first" r:id="rId10"/>
      <w:pgSz w:w="11906" w:h="16838" w:code="9"/>
      <w:pgMar w:top="1701" w:right="851" w:bottom="1418" w:left="85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23" w:rsidRDefault="00EF3423" w:rsidP="006B24BD">
      <w:pPr>
        <w:spacing w:after="0" w:line="240" w:lineRule="auto"/>
      </w:pPr>
      <w:r>
        <w:separator/>
      </w:r>
    </w:p>
  </w:endnote>
  <w:endnote w:type="continuationSeparator" w:id="0">
    <w:p w:rsidR="00EF3423" w:rsidRDefault="00EF3423" w:rsidP="006B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TE27C832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BD" w:rsidRPr="003D6DA0" w:rsidRDefault="006B24BD" w:rsidP="006B24BD">
    <w:pPr>
      <w:pStyle w:val="Stopka"/>
      <w:rPr>
        <w:sz w:val="20"/>
        <w:szCs w:val="20"/>
      </w:rPr>
    </w:pPr>
    <w:r w:rsidRPr="003D6DA0">
      <w:rPr>
        <w:sz w:val="20"/>
        <w:szCs w:val="20"/>
      </w:rPr>
      <w:t xml:space="preserve">Sprawę prowadzi: </w:t>
    </w:r>
  </w:p>
  <w:p w:rsidR="006B24BD" w:rsidRDefault="006B24BD" w:rsidP="006B24BD">
    <w:pPr>
      <w:pStyle w:val="Stopka"/>
      <w:rPr>
        <w:sz w:val="20"/>
        <w:szCs w:val="20"/>
      </w:rPr>
    </w:pPr>
    <w:r w:rsidRPr="003D6DA0">
      <w:rPr>
        <w:sz w:val="20"/>
        <w:szCs w:val="20"/>
      </w:rPr>
      <w:t xml:space="preserve">Tomasz Sowa, Urząd Gminy Jedlnia-Letnisko, </w:t>
    </w:r>
    <w:proofErr w:type="spellStart"/>
    <w:r w:rsidRPr="003D6DA0">
      <w:rPr>
        <w:sz w:val="20"/>
        <w:szCs w:val="20"/>
      </w:rPr>
      <w:t>tel</w:t>
    </w:r>
    <w:proofErr w:type="spellEnd"/>
    <w:r w:rsidRPr="003D6DA0">
      <w:rPr>
        <w:sz w:val="20"/>
        <w:szCs w:val="20"/>
      </w:rPr>
      <w:t>: 48 384-84-70 wew. 212</w:t>
    </w:r>
    <w:r>
      <w:rPr>
        <w:sz w:val="20"/>
        <w:szCs w:val="20"/>
      </w:rPr>
      <w:t xml:space="preserve">, email: </w:t>
    </w:r>
    <w:hyperlink r:id="rId1" w:history="1">
      <w:r w:rsidRPr="00BC086F">
        <w:rPr>
          <w:rStyle w:val="Hipercze"/>
          <w:sz w:val="20"/>
          <w:szCs w:val="20"/>
        </w:rPr>
        <w:t>tomasz.sowa@jedlnia.pl</w:t>
      </w:r>
    </w:hyperlink>
  </w:p>
  <w:p w:rsidR="006B24BD" w:rsidRPr="00075270" w:rsidRDefault="006B24BD" w:rsidP="006B24BD">
    <w:pPr>
      <w:pStyle w:val="Stopka"/>
      <w:rPr>
        <w:sz w:val="6"/>
        <w:szCs w:val="20"/>
      </w:rPr>
    </w:pPr>
  </w:p>
  <w:p w:rsidR="006B24BD" w:rsidRPr="00315E5A" w:rsidRDefault="006B24BD" w:rsidP="006B24BD">
    <w:pPr>
      <w:pStyle w:val="Stopka"/>
      <w:tabs>
        <w:tab w:val="right" w:pos="10204"/>
      </w:tabs>
      <w:rPr>
        <w:sz w:val="20"/>
        <w:szCs w:val="20"/>
      </w:rPr>
    </w:pPr>
    <w:r>
      <w:rPr>
        <w:sz w:val="20"/>
        <w:szCs w:val="20"/>
      </w:rPr>
      <w:tab/>
    </w:r>
    <w:r>
      <w:rPr>
        <w:sz w:val="20"/>
        <w:szCs w:val="20"/>
      </w:rPr>
      <w:tab/>
    </w:r>
    <w:r>
      <w:rPr>
        <w:sz w:val="20"/>
        <w:szCs w:val="20"/>
      </w:rPr>
      <w:tab/>
    </w:r>
    <w:r>
      <w:rPr>
        <w:noProof/>
        <w:lang w:eastAsia="pl-PL"/>
      </w:rPr>
      <w:drawing>
        <wp:anchor distT="0" distB="0" distL="114300" distR="114300" simplePos="0" relativeHeight="251663360" behindDoc="1" locked="0" layoutInCell="1" allowOverlap="1">
          <wp:simplePos x="0" y="0"/>
          <wp:positionH relativeFrom="column">
            <wp:posOffset>-525145</wp:posOffset>
          </wp:positionH>
          <wp:positionV relativeFrom="paragraph">
            <wp:posOffset>-34290</wp:posOffset>
          </wp:positionV>
          <wp:extent cx="7540625" cy="902335"/>
          <wp:effectExtent l="0" t="0" r="0" b="0"/>
          <wp:wrapNone/>
          <wp:docPr id="9" name="Obraz 9" descr="stopka_2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pka_2_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062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5A">
      <w:rPr>
        <w:sz w:val="20"/>
        <w:szCs w:val="20"/>
      </w:rPr>
      <w:t xml:space="preserve">Strona </w:t>
    </w:r>
    <w:r w:rsidRPr="00315E5A">
      <w:rPr>
        <w:sz w:val="20"/>
        <w:szCs w:val="20"/>
      </w:rPr>
      <w:fldChar w:fldCharType="begin"/>
    </w:r>
    <w:r w:rsidRPr="00315E5A">
      <w:rPr>
        <w:sz w:val="20"/>
        <w:szCs w:val="20"/>
      </w:rPr>
      <w:instrText>PAGE</w:instrText>
    </w:r>
    <w:r w:rsidRPr="00315E5A">
      <w:rPr>
        <w:sz w:val="20"/>
        <w:szCs w:val="20"/>
      </w:rPr>
      <w:fldChar w:fldCharType="separate"/>
    </w:r>
    <w:r w:rsidR="001729B4">
      <w:rPr>
        <w:noProof/>
        <w:sz w:val="20"/>
        <w:szCs w:val="20"/>
      </w:rPr>
      <w:t>7</w:t>
    </w:r>
    <w:r w:rsidRPr="00315E5A">
      <w:rPr>
        <w:sz w:val="20"/>
        <w:szCs w:val="20"/>
      </w:rPr>
      <w:fldChar w:fldCharType="end"/>
    </w:r>
    <w:r w:rsidRPr="00315E5A">
      <w:rPr>
        <w:sz w:val="20"/>
        <w:szCs w:val="20"/>
      </w:rPr>
      <w:t xml:space="preserve"> z </w:t>
    </w:r>
    <w:r w:rsidRPr="00315E5A">
      <w:rPr>
        <w:sz w:val="20"/>
        <w:szCs w:val="20"/>
      </w:rPr>
      <w:fldChar w:fldCharType="begin"/>
    </w:r>
    <w:r w:rsidRPr="00315E5A">
      <w:rPr>
        <w:sz w:val="20"/>
        <w:szCs w:val="20"/>
      </w:rPr>
      <w:instrText>NUMPAGES</w:instrText>
    </w:r>
    <w:r w:rsidRPr="00315E5A">
      <w:rPr>
        <w:sz w:val="20"/>
        <w:szCs w:val="20"/>
      </w:rPr>
      <w:fldChar w:fldCharType="separate"/>
    </w:r>
    <w:r w:rsidR="001729B4">
      <w:rPr>
        <w:noProof/>
        <w:sz w:val="20"/>
        <w:szCs w:val="20"/>
      </w:rPr>
      <w:t>7</w:t>
    </w:r>
    <w:r w:rsidRPr="00315E5A">
      <w:rPr>
        <w:sz w:val="20"/>
        <w:szCs w:val="20"/>
      </w:rPr>
      <w:fldChar w:fldCharType="end"/>
    </w:r>
  </w:p>
  <w:p w:rsidR="006B24BD" w:rsidRPr="008927DF" w:rsidRDefault="006B24BD" w:rsidP="006B24BD">
    <w:pPr>
      <w:pStyle w:val="Stopka"/>
    </w:pPr>
  </w:p>
  <w:p w:rsidR="006B24BD" w:rsidRDefault="006B24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23" w:rsidRDefault="00EF3423" w:rsidP="006B24BD">
      <w:pPr>
        <w:spacing w:after="0" w:line="240" w:lineRule="auto"/>
      </w:pPr>
      <w:r>
        <w:separator/>
      </w:r>
    </w:p>
  </w:footnote>
  <w:footnote w:type="continuationSeparator" w:id="0">
    <w:p w:rsidR="00EF3423" w:rsidRDefault="00EF3423" w:rsidP="006B2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BD" w:rsidRDefault="006B24BD">
    <w:pPr>
      <w:pStyle w:val="Nagwek"/>
    </w:pPr>
    <w:r>
      <w:rPr>
        <w:noProof/>
        <w:lang w:eastAsia="pl-PL"/>
      </w:rPr>
      <w:drawing>
        <wp:anchor distT="0" distB="0" distL="114300" distR="114300" simplePos="0" relativeHeight="251661312" behindDoc="1" locked="0" layoutInCell="1" allowOverlap="1" wp14:anchorId="47E4DA89" wp14:editId="31A08EED">
          <wp:simplePos x="0" y="0"/>
          <wp:positionH relativeFrom="page">
            <wp:align>left</wp:align>
          </wp:positionH>
          <wp:positionV relativeFrom="paragraph">
            <wp:posOffset>-1080770</wp:posOffset>
          </wp:positionV>
          <wp:extent cx="7564755" cy="1080770"/>
          <wp:effectExtent l="0" t="0" r="0" b="5080"/>
          <wp:wrapNone/>
          <wp:docPr id="8" name="Obraz 8" descr="naglowek_v9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_v9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C3" w:rsidRDefault="006B24BD" w:rsidP="008554C3">
    <w:pPr>
      <w:pStyle w:val="Nagwek"/>
      <w:tabs>
        <w:tab w:val="clear" w:pos="4536"/>
        <w:tab w:val="clear" w:pos="9072"/>
        <w:tab w:val="left" w:pos="7170"/>
      </w:tabs>
    </w:pPr>
    <w:r>
      <w:rPr>
        <w:noProof/>
        <w:lang w:eastAsia="pl-PL"/>
      </w:rPr>
      <w:drawing>
        <wp:anchor distT="0" distB="0" distL="114300" distR="114300" simplePos="0" relativeHeight="251659264" behindDoc="1" locked="0" layoutInCell="1" allowOverlap="1">
          <wp:simplePos x="0" y="0"/>
          <wp:positionH relativeFrom="column">
            <wp:posOffset>-509905</wp:posOffset>
          </wp:positionH>
          <wp:positionV relativeFrom="paragraph">
            <wp:posOffset>-1090930</wp:posOffset>
          </wp:positionV>
          <wp:extent cx="7564755" cy="1080770"/>
          <wp:effectExtent l="0" t="0" r="0" b="5080"/>
          <wp:wrapNone/>
          <wp:docPr id="2" name="Obraz 2" descr="naglowek_v9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_v9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C45B0"/>
    <w:multiLevelType w:val="hybridMultilevel"/>
    <w:tmpl w:val="007E3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215189"/>
    <w:multiLevelType w:val="multilevel"/>
    <w:tmpl w:val="5E0EC3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6EE637C6"/>
    <w:multiLevelType w:val="multilevel"/>
    <w:tmpl w:val="DE8E74B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32"/>
    <w:rsid w:val="001729B4"/>
    <w:rsid w:val="00197F37"/>
    <w:rsid w:val="002C1699"/>
    <w:rsid w:val="002D341C"/>
    <w:rsid w:val="005B3D4E"/>
    <w:rsid w:val="005C0ACB"/>
    <w:rsid w:val="006B24BD"/>
    <w:rsid w:val="00A874FA"/>
    <w:rsid w:val="00D46A32"/>
    <w:rsid w:val="00E4423B"/>
    <w:rsid w:val="00EF3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49AC65-4AFA-4EAB-9282-51C9F958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4B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4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4BD"/>
    <w:rPr>
      <w:rFonts w:ascii="Calibri" w:eastAsia="Calibri" w:hAnsi="Calibri" w:cs="Times New Roman"/>
    </w:rPr>
  </w:style>
  <w:style w:type="paragraph" w:styleId="NormalnyWeb">
    <w:name w:val="Normal (Web)"/>
    <w:basedOn w:val="Normalny"/>
    <w:uiPriority w:val="99"/>
    <w:unhideWhenUsed/>
    <w:rsid w:val="006B24BD"/>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6B24BD"/>
    <w:pPr>
      <w:suppressAutoHyphens/>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6B24BD"/>
    <w:rPr>
      <w:rFonts w:ascii="Times New Roman" w:eastAsia="Times New Roman" w:hAnsi="Times New Roman" w:cs="Times New Roman"/>
      <w:sz w:val="24"/>
      <w:szCs w:val="20"/>
      <w:lang w:eastAsia="pl-PL"/>
    </w:rPr>
  </w:style>
  <w:style w:type="paragraph" w:customStyle="1" w:styleId="Domylnie">
    <w:name w:val="Domyślnie"/>
    <w:rsid w:val="006B24BD"/>
    <w:pPr>
      <w:widowControl w:val="0"/>
      <w:tabs>
        <w:tab w:val="left" w:pos="708"/>
      </w:tabs>
      <w:suppressAutoHyphens/>
      <w:spacing w:after="0" w:line="100" w:lineRule="atLeast"/>
    </w:pPr>
    <w:rPr>
      <w:rFonts w:ascii="Times New Roman" w:eastAsia="Lucida Sans Unicode" w:hAnsi="Times New Roman" w:cs="Times New Roman"/>
      <w:color w:val="000000"/>
      <w:kern w:val="1"/>
      <w:sz w:val="24"/>
      <w:szCs w:val="24"/>
      <w:lang w:eastAsia="pl-PL"/>
    </w:rPr>
  </w:style>
  <w:style w:type="paragraph" w:customStyle="1" w:styleId="Domylny">
    <w:name w:val="Domyślny"/>
    <w:rsid w:val="006B24BD"/>
    <w:pPr>
      <w:suppressAutoHyphens/>
      <w:spacing w:after="200" w:line="276"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B24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4BD"/>
    <w:rPr>
      <w:rFonts w:ascii="Calibri" w:eastAsia="Calibri" w:hAnsi="Calibri" w:cs="Times New Roman"/>
    </w:rPr>
  </w:style>
  <w:style w:type="character" w:styleId="Hipercze">
    <w:name w:val="Hyperlink"/>
    <w:uiPriority w:val="99"/>
    <w:unhideWhenUsed/>
    <w:rsid w:val="006B24BD"/>
    <w:rPr>
      <w:color w:val="0563C1"/>
      <w:u w:val="single"/>
    </w:rPr>
  </w:style>
  <w:style w:type="paragraph" w:styleId="Tekstdymka">
    <w:name w:val="Balloon Text"/>
    <w:basedOn w:val="Normalny"/>
    <w:link w:val="TekstdymkaZnak"/>
    <w:uiPriority w:val="99"/>
    <w:semiHidden/>
    <w:unhideWhenUsed/>
    <w:rsid w:val="001729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9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tomasz.sowa@jedln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1964</Words>
  <Characters>11784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5</cp:revision>
  <cp:lastPrinted>2018-06-07T06:45:00Z</cp:lastPrinted>
  <dcterms:created xsi:type="dcterms:W3CDTF">2018-06-07T06:39:00Z</dcterms:created>
  <dcterms:modified xsi:type="dcterms:W3CDTF">2018-06-07T06:45:00Z</dcterms:modified>
</cp:coreProperties>
</file>